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19.xml" ContentType="application/vnd.openxmlformats-officedocument.wordprocessingml.header+xml"/>
  <Override PartName="/word/document.xml" ContentType="application/vnd.openxmlformats-officedocument.wordprocessingml.document.main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21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16.xml" ContentType="application/vnd.openxmlformats-officedocument.wordprocessingml.footer+xml"/>
  <Override PartName="/word/media/image6.png" ContentType="image/png"/>
  <Override PartName="/word/media/image1.gif" ContentType="image/gif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footer20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2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23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24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25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26.xml" ContentType="application/vnd.openxmlformats-officedocument.wordprocessingml.foot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27.xml" ContentType="application/vnd.openxmlformats-officedocument.wordprocessingml.footer+xml"/>
  <Override PartName="/word/header8.xml" ContentType="application/vnd.openxmlformats-officedocument.wordprocessingml.header+xml"/>
  <Override PartName="/word/footer2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numbering.xml" ContentType="application/vnd.openxmlformats-officedocument.wordprocessingml.numbering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sdt>
      <w:sdtPr>
        <w:docPartObj>
          <w:docPartGallery w:val="Cover Pages"/>
          <w:docPartUnique w:val="true"/>
        </w:docPartObj>
        <w:id w:val="1673557630"/>
      </w:sdtPr>
      <w:sdtContent>
        <w:p>
          <w:pPr>
            <w:pStyle w:val="Normal"/>
            <w:rPr/>
          </w:pPr>
          <w:r>
            <w:rPr/>
          </w:r>
        </w:p>
        <w:p>
          <w:pPr>
            <w:pStyle w:val="Normal"/>
            <w:spacing w:before="0" w:after="0"/>
            <w:jc w:val="center"/>
            <w:rPr>
              <w:rFonts w:cs="Times New Roman"/>
              <w:sz w:val="32"/>
              <w:szCs w:val="36"/>
            </w:rPr>
          </w:pPr>
          <w:r>
            <w:rPr>
              <w:rFonts w:cs="Times New Roman"/>
              <w:sz w:val="32"/>
              <w:szCs w:val="36"/>
            </w:rPr>
          </w:r>
        </w:p>
        <w:p>
          <w:pPr>
            <w:pStyle w:val="Normal"/>
            <w:spacing w:before="0" w:after="0"/>
            <w:jc w:val="center"/>
            <w:rPr>
              <w:rFonts w:cs="Times New Roman"/>
              <w:sz w:val="32"/>
              <w:szCs w:val="36"/>
            </w:rPr>
          </w:pPr>
          <w:r>
            <w:rPr>
              <w:rFonts w:cs="Times New Roman"/>
              <w:sz w:val="32"/>
              <w:szCs w:val="36"/>
            </w:rPr>
          </w:r>
        </w:p>
        <w:p>
          <w:pPr>
            <w:pStyle w:val="Normal"/>
            <w:spacing w:before="0" w:after="0"/>
            <w:jc w:val="center"/>
            <w:rPr>
              <w:rFonts w:cs="Times New Roman"/>
              <w:sz w:val="32"/>
              <w:szCs w:val="36"/>
            </w:rPr>
          </w:pPr>
          <w:r>
            <w:rPr>
              <w:rFonts w:cs="Times New Roman"/>
              <w:sz w:val="32"/>
              <w:szCs w:val="36"/>
            </w:rPr>
          </w:r>
        </w:p>
        <w:p>
          <w:pPr>
            <w:pStyle w:val="Normal"/>
            <w:spacing w:before="0" w:after="0"/>
            <w:jc w:val="center"/>
            <w:rPr>
              <w:rFonts w:cs="Times New Roman"/>
              <w:sz w:val="32"/>
              <w:szCs w:val="36"/>
            </w:rPr>
          </w:pPr>
          <w:r>
            <w:rPr>
              <w:rFonts w:cs="Times New Roman"/>
              <w:sz w:val="32"/>
              <w:szCs w:val="36"/>
            </w:rPr>
          </w:r>
        </w:p>
        <w:p>
          <w:pPr>
            <w:pStyle w:val="Normal"/>
            <w:spacing w:before="0" w:after="0"/>
            <w:jc w:val="center"/>
            <w:rPr>
              <w:rFonts w:cs="Times New Roman"/>
              <w:sz w:val="32"/>
              <w:szCs w:val="36"/>
            </w:rPr>
          </w:pPr>
          <w:r>
            <w:rPr>
              <w:rFonts w:cs="Times New Roman"/>
              <w:sz w:val="32"/>
              <w:szCs w:val="36"/>
            </w:rPr>
          </w:r>
        </w:p>
        <w:p>
          <w:pPr>
            <w:pStyle w:val="Normal"/>
            <w:spacing w:before="0" w:after="0"/>
            <w:jc w:val="center"/>
            <w:rPr>
              <w:rFonts w:cs="Times New Roman"/>
              <w:sz w:val="32"/>
              <w:szCs w:val="36"/>
            </w:rPr>
          </w:pPr>
          <w:r>
            <w:rPr/>
            <w:drawing>
              <wp:inline distT="0" distB="0" distL="0" distR="0">
                <wp:extent cx="1763395" cy="2149475"/>
                <wp:effectExtent l="0" t="0" r="0" b="0"/>
                <wp:docPr id="1" name="Рисунок 18" descr="Символика город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8" descr="Символика город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22721" t="9430" r="21977" b="11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3395" cy="2149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spacing w:before="0" w:after="0"/>
            <w:jc w:val="center"/>
            <w:rPr>
              <w:rFonts w:cs="Times New Roman"/>
              <w:sz w:val="32"/>
              <w:szCs w:val="36"/>
            </w:rPr>
          </w:pPr>
          <w:r>
            <w:rPr>
              <w:rFonts w:cs="Times New Roman"/>
              <w:sz w:val="32"/>
              <w:szCs w:val="36"/>
            </w:rPr>
          </w:r>
        </w:p>
        <w:p>
          <w:pPr>
            <w:pStyle w:val="Normal"/>
            <w:spacing w:before="0" w:after="0"/>
            <w:jc w:val="center"/>
            <w:rPr>
              <w:rFonts w:ascii="Times New Roman" w:hAnsi="Times New Roman" w:cs="Times New Roman"/>
              <w:b/>
              <w:b/>
              <w:sz w:val="32"/>
              <w:szCs w:val="36"/>
            </w:rPr>
          </w:pPr>
          <w:r>
            <w:rPr>
              <w:rFonts w:cs="Times New Roman" w:ascii="Times New Roman" w:hAnsi="Times New Roman"/>
              <w:b/>
              <w:sz w:val="32"/>
              <w:szCs w:val="36"/>
            </w:rPr>
            <w:t xml:space="preserve">СХЕМА ТЕПЛОСНАБЖЕНИЯ </w:t>
          </w:r>
        </w:p>
        <w:p>
          <w:pPr>
            <w:pStyle w:val="Normal"/>
            <w:spacing w:before="0" w:after="0"/>
            <w:jc w:val="center"/>
            <w:rPr>
              <w:rFonts w:ascii="Times New Roman" w:hAnsi="Times New Roman" w:cs="Times New Roman"/>
              <w:b/>
              <w:b/>
              <w:sz w:val="32"/>
              <w:szCs w:val="36"/>
            </w:rPr>
          </w:pPr>
          <w:r>
            <w:rPr>
              <w:rFonts w:cs="Times New Roman" w:ascii="Times New Roman" w:hAnsi="Times New Roman"/>
              <w:b/>
              <w:sz w:val="32"/>
              <w:szCs w:val="36"/>
            </w:rPr>
            <w:t>МУНИЦИПАЛЬНОГО ОБРАЗОВАНИЯ</w:t>
          </w:r>
        </w:p>
        <w:p>
          <w:pPr>
            <w:pStyle w:val="Normal"/>
            <w:spacing w:before="0" w:after="0"/>
            <w:jc w:val="center"/>
            <w:rPr>
              <w:rFonts w:ascii="Times New Roman" w:hAnsi="Times New Roman" w:cs="Times New Roman"/>
              <w:b/>
              <w:b/>
              <w:sz w:val="32"/>
              <w:szCs w:val="32"/>
            </w:rPr>
          </w:pPr>
          <w:r>
            <w:rPr>
              <w:rFonts w:cs="Times New Roman" w:ascii="Times New Roman" w:hAnsi="Times New Roman"/>
              <w:b/>
              <w:sz w:val="32"/>
              <w:szCs w:val="36"/>
            </w:rPr>
            <w:t xml:space="preserve">ГОРОД АЛЕКСАНДРОВ ВЛАДИМИРСКОЙ ОБЛАСТИ ДО 2027 ГОДА </w:t>
          </w:r>
          <w:r>
            <w:rPr>
              <w:rFonts w:cs="Times New Roman" w:ascii="Times New Roman" w:hAnsi="Times New Roman"/>
              <w:b/>
              <w:sz w:val="32"/>
              <w:szCs w:val="32"/>
            </w:rPr>
            <w:t>(АКТУАЛИЗАЦИЯ ПО СОСТОЯНИЮ НА 2022 ГОД)</w:t>
          </w:r>
        </w:p>
        <w:p>
          <w:pPr>
            <w:pStyle w:val="Normal"/>
            <w:spacing w:before="0" w:after="0"/>
            <w:jc w:val="center"/>
            <w:rPr>
              <w:rFonts w:ascii="Times New Roman" w:hAnsi="Times New Roman" w:cs="Times New Roman"/>
              <w:b/>
              <w:b/>
              <w:sz w:val="32"/>
              <w:szCs w:val="32"/>
            </w:rPr>
          </w:pPr>
          <w:r>
            <w:rPr>
              <w:rFonts w:cs="Times New Roman" w:ascii="Times New Roman" w:hAnsi="Times New Roman"/>
              <w:b/>
              <w:sz w:val="32"/>
              <w:szCs w:val="32"/>
            </w:rPr>
          </w:r>
        </w:p>
        <w:p>
          <w:pPr>
            <w:pStyle w:val="Normal"/>
            <w:spacing w:before="0" w:after="0"/>
            <w:jc w:val="center"/>
            <w:rPr>
              <w:rFonts w:ascii="Times New Roman" w:hAnsi="Times New Roman" w:cs="Times New Roman"/>
              <w:b/>
              <w:b/>
              <w:sz w:val="32"/>
              <w:szCs w:val="32"/>
            </w:rPr>
          </w:pPr>
          <w:r>
            <w:rPr>
              <w:rFonts w:cs="Times New Roman" w:ascii="Times New Roman" w:hAnsi="Times New Roman"/>
              <w:b/>
              <w:sz w:val="32"/>
              <w:szCs w:val="32"/>
            </w:rPr>
          </w:r>
        </w:p>
        <w:p>
          <w:pPr>
            <w:pStyle w:val="Normal"/>
            <w:spacing w:before="0" w:after="0"/>
            <w:jc w:val="center"/>
            <w:rPr>
              <w:rFonts w:ascii="Times New Roman" w:hAnsi="Times New Roman" w:cs="Times New Roman"/>
              <w:b/>
              <w:b/>
              <w:sz w:val="32"/>
              <w:szCs w:val="32"/>
            </w:rPr>
          </w:pPr>
          <w:r>
            <w:rPr>
              <w:rFonts w:cs="Times New Roman" w:ascii="Times New Roman" w:hAnsi="Times New Roman"/>
              <w:b/>
              <w:sz w:val="32"/>
              <w:szCs w:val="32"/>
            </w:rPr>
          </w:r>
        </w:p>
        <w:p>
          <w:pPr>
            <w:pStyle w:val="Normal"/>
            <w:spacing w:before="0" w:after="0"/>
            <w:jc w:val="center"/>
            <w:rPr>
              <w:rFonts w:ascii="Times New Roman" w:hAnsi="Times New Roman" w:cs="Times New Roman"/>
              <w:b/>
              <w:b/>
              <w:sz w:val="32"/>
              <w:szCs w:val="32"/>
            </w:rPr>
          </w:pPr>
          <w:r>
            <w:rPr>
              <w:rFonts w:cs="Times New Roman" w:ascii="Times New Roman" w:hAnsi="Times New Roman"/>
              <w:b/>
              <w:sz w:val="32"/>
              <w:szCs w:val="32"/>
            </w:rPr>
          </w:r>
        </w:p>
        <w:p>
          <w:pPr>
            <w:pStyle w:val="Normal"/>
            <w:spacing w:before="0" w:after="0"/>
            <w:jc w:val="center"/>
            <w:rPr>
              <w:rFonts w:ascii="Times New Roman" w:hAnsi="Times New Roman" w:cs="Times New Roman"/>
              <w:b/>
              <w:b/>
              <w:sz w:val="32"/>
              <w:szCs w:val="32"/>
            </w:rPr>
          </w:pPr>
          <w:r>
            <w:rPr>
              <w:rFonts w:cs="Times New Roman" w:ascii="Times New Roman" w:hAnsi="Times New Roman"/>
              <w:b/>
              <w:sz w:val="32"/>
              <w:szCs w:val="32"/>
            </w:rPr>
          </w:r>
        </w:p>
        <w:p>
          <w:pPr>
            <w:pStyle w:val="Normal"/>
            <w:spacing w:before="0" w:after="0"/>
            <w:jc w:val="center"/>
            <w:rPr>
              <w:rFonts w:ascii="Times New Roman" w:hAnsi="Times New Roman" w:cs="Times New Roman"/>
              <w:b/>
              <w:b/>
              <w:sz w:val="32"/>
              <w:szCs w:val="32"/>
            </w:rPr>
          </w:pPr>
          <w:r>
            <w:rPr>
              <w:rFonts w:cs="Times New Roman" w:ascii="Times New Roman" w:hAnsi="Times New Roman"/>
              <w:b/>
              <w:sz w:val="32"/>
              <w:szCs w:val="32"/>
            </w:rPr>
          </w:r>
        </w:p>
        <w:p>
          <w:pPr>
            <w:pStyle w:val="Normal"/>
            <w:spacing w:before="0" w:after="0"/>
            <w:jc w:val="center"/>
            <w:rPr>
              <w:rFonts w:ascii="Times New Roman" w:hAnsi="Times New Roman" w:cs="Times New Roman"/>
              <w:b/>
              <w:b/>
              <w:sz w:val="32"/>
              <w:szCs w:val="32"/>
            </w:rPr>
          </w:pPr>
          <w:r>
            <w:rPr>
              <w:rFonts w:cs="Times New Roman" w:ascii="Times New Roman" w:hAnsi="Times New Roman"/>
              <w:b/>
              <w:sz w:val="32"/>
              <w:szCs w:val="32"/>
            </w:rPr>
          </w:r>
        </w:p>
        <w:p>
          <w:pPr>
            <w:pStyle w:val="Normal"/>
            <w:spacing w:before="0" w:after="0"/>
            <w:jc w:val="center"/>
            <w:rPr>
              <w:rFonts w:ascii="Times New Roman" w:hAnsi="Times New Roman" w:cs="Times New Roman"/>
              <w:b/>
              <w:b/>
              <w:sz w:val="32"/>
              <w:szCs w:val="32"/>
            </w:rPr>
          </w:pPr>
          <w:r>
            <w:rPr>
              <w:rFonts w:cs="Times New Roman" w:ascii="Times New Roman" w:hAnsi="Times New Roman"/>
              <w:b/>
              <w:sz w:val="32"/>
              <w:szCs w:val="32"/>
            </w:rPr>
          </w:r>
        </w:p>
        <w:p>
          <w:pPr>
            <w:pStyle w:val="Normal"/>
            <w:spacing w:before="0" w:after="0"/>
            <w:jc w:val="center"/>
            <w:rPr>
              <w:rFonts w:ascii="Times New Roman" w:hAnsi="Times New Roman" w:cs="Times New Roman"/>
              <w:b/>
              <w:b/>
              <w:sz w:val="32"/>
              <w:szCs w:val="32"/>
            </w:rPr>
          </w:pPr>
          <w:r>
            <w:rPr>
              <w:rFonts w:cs="Times New Roman" w:ascii="Times New Roman" w:hAnsi="Times New Roman"/>
              <w:b/>
              <w:sz w:val="32"/>
              <w:szCs w:val="32"/>
            </w:rPr>
          </w:r>
        </w:p>
        <w:p>
          <w:pPr>
            <w:pStyle w:val="Normal"/>
            <w:spacing w:before="0" w:after="0"/>
            <w:jc w:val="center"/>
            <w:rPr>
              <w:rFonts w:ascii="Times New Roman" w:hAnsi="Times New Roman" w:cs="Times New Roman"/>
              <w:b/>
              <w:b/>
              <w:sz w:val="32"/>
              <w:szCs w:val="32"/>
            </w:rPr>
          </w:pPr>
          <w:r>
            <w:rPr>
              <w:rFonts w:cs="Times New Roman" w:ascii="Times New Roman" w:hAnsi="Times New Roman"/>
              <w:b/>
              <w:sz w:val="32"/>
              <w:szCs w:val="32"/>
            </w:rPr>
          </w:r>
        </w:p>
        <w:p>
          <w:pPr>
            <w:pStyle w:val="Normal"/>
            <w:spacing w:before="0" w:after="0"/>
            <w:jc w:val="center"/>
            <w:rPr>
              <w:rFonts w:ascii="Times New Roman" w:hAnsi="Times New Roman" w:cs="Times New Roman"/>
              <w:b/>
              <w:b/>
              <w:sz w:val="32"/>
              <w:szCs w:val="32"/>
            </w:rPr>
          </w:pPr>
          <w:r>
            <w:rPr>
              <w:rFonts w:cs="Times New Roman" w:ascii="Times New Roman" w:hAnsi="Times New Roman"/>
              <w:b/>
              <w:sz w:val="32"/>
              <w:szCs w:val="32"/>
            </w:rPr>
          </w:r>
        </w:p>
        <w:p>
          <w:pPr>
            <w:pStyle w:val="Normal"/>
            <w:spacing w:before="0" w:after="0"/>
            <w:jc w:val="center"/>
            <w:rPr>
              <w:rFonts w:ascii="Times New Roman" w:hAnsi="Times New Roman" w:cs="Times New Roman"/>
              <w:b/>
              <w:b/>
              <w:sz w:val="32"/>
              <w:szCs w:val="32"/>
            </w:rPr>
          </w:pPr>
          <w:r>
            <w:rPr>
              <w:rFonts w:cs="Times New Roman" w:ascii="Times New Roman" w:hAnsi="Times New Roman"/>
              <w:b/>
              <w:sz w:val="32"/>
              <w:szCs w:val="32"/>
            </w:rPr>
          </w:r>
        </w:p>
        <w:p>
          <w:pPr>
            <w:pStyle w:val="Normal"/>
            <w:spacing w:before="0" w:after="0"/>
            <w:jc w:val="center"/>
            <w:rPr/>
          </w:pPr>
          <w:r>
            <w:rPr>
              <w:rFonts w:cs="Times New Roman" w:ascii="Times New Roman" w:hAnsi="Times New Roman"/>
              <w:sz w:val="28"/>
              <w:szCs w:val="28"/>
            </w:rPr>
            <w:t>Александров, 2021 г.</w:t>
          </w:r>
        </w:p>
        <w:p>
          <w:pPr>
            <w:pStyle w:val="Normal"/>
            <w:spacing w:before="0"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/>
          </w:r>
        </w:p>
        <w:p>
          <w:pPr>
            <w:pStyle w:val="Normal"/>
            <w:spacing w:before="0"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/>
          </w:r>
        </w:p>
        <w:p>
          <w:pPr>
            <w:pStyle w:val="Normal"/>
            <w:spacing w:before="0" w:after="0"/>
            <w:jc w:val="center"/>
            <w:rPr>
              <w:rFonts w:ascii="Times New Roman" w:hAnsi="Times New Roman" w:eastAsia="Calibri" w:cs="Times New Roman"/>
              <w:sz w:val="24"/>
              <w:szCs w:val="24"/>
              <w:lang w:eastAsia="ru-RU"/>
            </w:rPr>
          </w:pPr>
          <w:r>
            <w:rPr>
              <w:rFonts w:eastAsia="Calibri" w:cs="Times New Roman" w:ascii="Times New Roman" w:hAnsi="Times New Roman"/>
              <w:sz w:val="24"/>
              <w:szCs w:val="24"/>
              <w:lang w:eastAsia="ru-RU"/>
            </w:rPr>
          </w:r>
        </w:p>
      </w:sdtContent>
    </w:sdt>
    <w:sdt>
      <w:sdtPr>
        <w:docPartObj>
          <w:docPartGallery w:val="Table of Contents"/>
          <w:docPartUnique w:val="true"/>
        </w:docPartObj>
        <w:id w:val="1521940270"/>
      </w:sdtPr>
      <w:sdtContent>
        <w:p>
          <w:pPr>
            <w:pStyle w:val="TOCHeading"/>
            <w:spacing w:before="0" w:after="160"/>
            <w:jc w:val="center"/>
            <w:rPr/>
          </w:pPr>
          <w:r>
            <w:rPr>
              <w:rFonts w:cs="Times New Roman" w:ascii="Times New Roman" w:hAnsi="Times New Roman"/>
              <w:b/>
              <w:color w:val="00000A"/>
            </w:rPr>
            <w:t>Оглавление</w:t>
          </w:r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b/>
              <w:b/>
              <w:bCs/>
              <w:sz w:val="22"/>
              <w:szCs w:val="22"/>
            </w:rPr>
          </w:pPr>
          <w:r>
            <w:fldChar w:fldCharType="begin"/>
          </w:r>
          <w:r>
            <w:instrText> TOC \z \o "1-3" \u \h</w:instrText>
          </w:r>
          <w:r>
            <w:fldChar w:fldCharType="separate"/>
          </w:r>
          <w:hyperlink w:anchor="_Toc65570690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_Toc65570690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b/>
                <w:bCs/>
                <w:vanish w:val="false"/>
              </w:rPr>
              <w:t>Раздел 1. Показатели существующего и перспективного спроса на тепловую энергию (мощность) и теплоноситель в установленных границах территории поселения, городского округа, города федерального значения.</w:t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sz w:val="22"/>
              <w:szCs w:val="22"/>
            </w:rPr>
          </w:pPr>
          <w:hyperlink w:anchor="_Toc6557069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_Toc65570691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vanish w:val="false"/>
              </w:rPr>
              <w:t>1.1.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дома, индивидуальные жилые дома, общественные здания и производственные здания промышленных предприятий по этапам - на каждый год первого 5-летнего периода и на последующие 5-летние периоды.</w:t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sz w:val="22"/>
              <w:szCs w:val="22"/>
            </w:rPr>
          </w:pPr>
          <w:hyperlink w:anchor="_Toc6557069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_Toc65570692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vanish w:val="false"/>
              </w:rPr>
              <w:t>1.2.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этапе.</w:t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sz w:val="22"/>
              <w:szCs w:val="22"/>
            </w:rPr>
          </w:pPr>
          <w:hyperlink w:anchor="_Toc65570693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_Toc65570693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vanish w:val="false"/>
              </w:rPr>
              <w:t>1.3.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этапе.</w:t>
              <w:tab/>
              <w:t>17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sz w:val="22"/>
              <w:szCs w:val="22"/>
            </w:rPr>
          </w:pPr>
          <w:hyperlink w:anchor="_Toc6557069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_Toc65570694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vanish w:val="false"/>
              </w:rPr>
              <w:t>1.4. Существующие и перспективные величины средневзвешенной плотности тепловой нагрузки в каждом расчетном элементе территориального деления, зоне действия каждого источника тепловой энергии, каждой системе теплоснабжения и по муниципальному образованию.</w:t>
              <w:tab/>
              <w:t>17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b/>
              <w:b/>
              <w:bCs/>
              <w:sz w:val="22"/>
              <w:szCs w:val="22"/>
            </w:rPr>
          </w:pPr>
          <w:hyperlink w:anchor="_Toc6557069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_Toc65570695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b/>
                <w:bCs/>
                <w:vanish w:val="false"/>
              </w:rPr>
              <w:t>Раздел 2. Существующие и перспективные балансы тепловой мощности источников тепловой энергии и тепловой нагрузки потребителей.</w:t>
              <w:tab/>
              <w:t>20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sz w:val="22"/>
              <w:szCs w:val="22"/>
            </w:rPr>
          </w:pPr>
          <w:hyperlink w:anchor="_Toc6557069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_Toc65570696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vanish w:val="false"/>
              </w:rPr>
              <w:t>2.1. Описание существующих и перспективных зон действия систем теплоснабжения и источников тепловой энергии.</w:t>
              <w:tab/>
              <w:t>20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sz w:val="22"/>
              <w:szCs w:val="22"/>
            </w:rPr>
          </w:pPr>
          <w:hyperlink w:anchor="_Toc65570697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_Toc65570697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vanish w:val="false"/>
              </w:rPr>
              <w:t>2.2 Описание существующих и перспективных зон действия индивидуальных источников тепловой энергии.</w:t>
              <w:tab/>
              <w:t>33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sz w:val="22"/>
              <w:szCs w:val="22"/>
            </w:rPr>
          </w:pPr>
          <w:hyperlink w:anchor="_Toc6557069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_Toc65570698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vanish w:val="false"/>
              </w:rPr>
              <w:t>2.3.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этапе.</w:t>
              <w:tab/>
              <w:t>34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sz w:val="22"/>
              <w:szCs w:val="22"/>
            </w:rPr>
          </w:pPr>
          <w:hyperlink w:anchor="_Toc65570699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_Toc65570699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vanish w:val="false"/>
              </w:rPr>
              <w:t>2.4. 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поселений, городских округов либо в границах городского округа (поселения) и города федерального значения или городских округов (поселений) и города федерального значения, с указанием величины тепловой нагрузки для потребителей каждого поселения, городского округа, города федерального значения.</w:t>
              <w:tab/>
              <w:t>43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sz w:val="22"/>
              <w:szCs w:val="22"/>
            </w:rPr>
          </w:pPr>
          <w:hyperlink w:anchor="_Toc65570700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_Toc65570700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vanish w:val="false"/>
              </w:rPr>
              <w:t>2.5. Радиус эффективного теплоснабжения, определяемый в соответствии с методическими указаниями по разработке схем теплоснабжения.</w:t>
              <w:tab/>
              <w:t>43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b/>
              <w:b/>
              <w:bCs/>
              <w:sz w:val="22"/>
              <w:szCs w:val="22"/>
            </w:rPr>
          </w:pPr>
          <w:hyperlink w:anchor="_Toc6557070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_Toc65570701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b/>
                <w:bCs/>
                <w:vanish w:val="false"/>
              </w:rPr>
              <w:t>Раздел 3. Существующие и перспективные балансы теплоносителя.</w:t>
              <w:tab/>
              <w:t>45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sz w:val="22"/>
              <w:szCs w:val="22"/>
            </w:rPr>
          </w:pPr>
          <w:hyperlink w:anchor="_Toc6557070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_Toc65570702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vanish w:val="false"/>
              </w:rPr>
              <w:t>3.1.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</w:t>
              <w:tab/>
              <w:t>45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sz w:val="22"/>
              <w:szCs w:val="22"/>
            </w:rPr>
          </w:pPr>
          <w:hyperlink w:anchor="_Toc65570703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_Toc65570703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vanish w:val="false"/>
              </w:rPr>
              <w:t>3.2.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        <w:tab/>
              <w:t>53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9"/>
            <w:spacing w:before="0" w:after="0"/>
            <w:ind w:left="-142" w:hanging="0"/>
            <w:jc w:val="both"/>
            <w:rPr>
              <w:rFonts w:ascii="Calibri" w:hAnsi="Calibri" w:eastAsia="宋体" w:cs="" w:asciiTheme="minorHAnsi" w:cstheme="minorBidi" w:eastAsiaTheme="minorEastAsia" w:hAnsiTheme="minorHAnsi"/>
              <w:b/>
              <w:b/>
              <w:bCs/>
              <w:sz w:val="22"/>
              <w:szCs w:val="22"/>
            </w:rPr>
          </w:pPr>
          <w:hyperlink w:anchor="_Toc6557070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_Toc65570704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b/>
                <w:bCs/>
                <w:vanish w:val="false"/>
              </w:rPr>
              <w:t>Раздел 4. Основные положения мастер-плана развития систем теплоснабжения поселения, городского округа, города федерального значения</w:t>
              <w:tab/>
              <w:t>54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sz w:val="22"/>
              <w:szCs w:val="22"/>
            </w:rPr>
          </w:pPr>
          <w:hyperlink w:anchor="_Toc6557070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_Toc65570705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vanish w:val="false"/>
              </w:rPr>
              <w:t>4.1. Описание сценариев развития теплоснабжения муниципального образования</w:t>
              <w:tab/>
              <w:t>54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sz w:val="22"/>
              <w:szCs w:val="22"/>
            </w:rPr>
          </w:pPr>
          <w:hyperlink w:anchor="_Toc6557070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_Toc65570706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vanish w:val="false"/>
              </w:rPr>
              <w:t>4.2. Обоснование выбора приоритетного сценария развития теплоснабжения поселения, городского округа, города федерального значения</w:t>
              <w:tab/>
              <w:t>56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b/>
              <w:b/>
              <w:bCs/>
              <w:sz w:val="22"/>
              <w:szCs w:val="22"/>
            </w:rPr>
          </w:pPr>
          <w:hyperlink w:anchor="_Toc65570707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_Toc65570707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b/>
                <w:bCs/>
                <w:vanish w:val="false"/>
              </w:rPr>
              <w:t>Раздел 5. Предложения по строительству, реконструкции, техническому перевооружению и (или) модернизации источников тепловой энергии.</w:t>
              <w:tab/>
              <w:t>58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sz w:val="22"/>
              <w:szCs w:val="22"/>
            </w:rPr>
          </w:pPr>
          <w:hyperlink w:anchor="_Toc6557070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_Toc65570708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vanish w:val="false"/>
              </w:rPr>
              <w:t>5.1. Предложения по строительству источников тепловой энергии, обеспечивающих перспективную тепловую нагрузку на осваиваемых территориях муниципального образования, для которых отсутствует возможность и (или) целесообразность передачи тепловой энергии от существующих или реконструируемых источников тепловой энергии.</w:t>
              <w:tab/>
              <w:t>58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sz w:val="22"/>
              <w:szCs w:val="22"/>
            </w:rPr>
          </w:pPr>
          <w:hyperlink w:anchor="_Toc65570709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_Toc65570709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vanish w:val="false"/>
              </w:rPr>
              <w:t>5.2.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энергии.</w:t>
              <w:tab/>
              <w:t>58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sz w:val="22"/>
              <w:szCs w:val="22"/>
            </w:rPr>
          </w:pPr>
          <w:hyperlink w:anchor="_Toc65570710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_Toc65570710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vanish w:val="false"/>
              </w:rPr>
              <w:t>5.3. Предложения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теплоснабжения.</w:t>
              <w:tab/>
              <w:t>60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sz w:val="22"/>
              <w:szCs w:val="22"/>
            </w:rPr>
          </w:pPr>
          <w:hyperlink w:anchor="_Toc6557071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_Toc65570711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vanish w:val="false"/>
              </w:rPr>
              <w:t>5.4.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котельных.</w:t>
              <w:tab/>
              <w:t>60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sz w:val="22"/>
              <w:szCs w:val="22"/>
            </w:rPr>
          </w:pPr>
          <w:hyperlink w:anchor="_Toc6557071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_Toc65570712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vanish w:val="false"/>
              </w:rPr>
              <w:t>5.5.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нецелесообразно.</w:t>
              <w:tab/>
              <w:t>60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sz w:val="22"/>
              <w:szCs w:val="22"/>
            </w:rPr>
          </w:pPr>
          <w:hyperlink w:anchor="_Toc65570713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_Toc65570713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vanish w:val="false"/>
              </w:rPr>
              <w:t>5.6.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энергии.</w:t>
              <w:tab/>
              <w:t>60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sz w:val="22"/>
              <w:szCs w:val="22"/>
            </w:rPr>
          </w:pPr>
          <w:hyperlink w:anchor="_Toc6557071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_Toc65570714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vanish w:val="false"/>
              </w:rPr>
              <w:t>5.7. 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эксплуатации.</w:t>
              <w:tab/>
              <w:t>61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sz w:val="22"/>
              <w:szCs w:val="22"/>
            </w:rPr>
          </w:pPr>
          <w:hyperlink w:anchor="_Toc6557071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_Toc65570715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vanish w:val="false"/>
              </w:rPr>
              <w:t>5.8.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изменения.</w:t>
              <w:tab/>
              <w:t>61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sz w:val="22"/>
              <w:szCs w:val="22"/>
            </w:rPr>
          </w:pPr>
          <w:hyperlink w:anchor="_Toc6557071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_Toc65570716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vanish w:val="false"/>
              </w:rPr>
              <w:t>5.9.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мощностей.</w:t>
              <w:tab/>
              <w:t>61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sz w:val="22"/>
              <w:szCs w:val="22"/>
            </w:rPr>
          </w:pPr>
          <w:hyperlink w:anchor="_Toc65570717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_Toc65570717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vanish w:val="false"/>
              </w:rPr>
              <w:t>5.10. 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топлива.</w:t>
              <w:tab/>
              <w:t>62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b/>
              <w:b/>
              <w:bCs/>
              <w:sz w:val="22"/>
              <w:szCs w:val="22"/>
            </w:rPr>
          </w:pPr>
          <w:hyperlink w:anchor="_Toc6557071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_Toc65570718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b/>
                <w:bCs/>
                <w:vanish w:val="false"/>
              </w:rPr>
              <w:t>Раздел 6. Предложения по строительству, реконструкции и (или) модернизации тепловых сетей.</w:t>
              <w:tab/>
              <w:t>63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sz w:val="22"/>
              <w:szCs w:val="22"/>
            </w:rPr>
          </w:pPr>
          <w:hyperlink w:anchor="_Toc65570719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_Toc65570719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vanish w:val="false"/>
              </w:rPr>
              <w:t>6.1. Предложения 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резервов).</w:t>
              <w:tab/>
              <w:t>63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sz w:val="22"/>
              <w:szCs w:val="22"/>
            </w:rPr>
          </w:pPr>
          <w:hyperlink w:anchor="_Toc65570720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_Toc65570720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vanish w:val="false"/>
              </w:rPr>
              <w:t>6.2. Предложения по новому строительству тепловых сетей для обеспечения перспективных приростов тепловой нагрузки во вновь осваиваемых районах поселения, городского округа под жилищную, комплексную или производственную застройку.</w:t>
              <w:tab/>
              <w:t>63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sz w:val="22"/>
              <w:szCs w:val="22"/>
            </w:rPr>
          </w:pPr>
          <w:hyperlink w:anchor="_Toc6557072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_Toc65570721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vanish w:val="false"/>
              </w:rPr>
              <w:t>6.3. Предложения 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        <w:tab/>
              <w:t>63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sz w:val="22"/>
              <w:szCs w:val="22"/>
            </w:rPr>
          </w:pPr>
          <w:hyperlink w:anchor="_Toc6557072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_Toc65570722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vanish w:val="false"/>
              </w:rPr>
              <w:t>6.4. 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котельных.</w:t>
              <w:tab/>
              <w:t>63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sz w:val="22"/>
              <w:szCs w:val="22"/>
            </w:rPr>
          </w:pPr>
          <w:hyperlink w:anchor="_Toc65570723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_Toc65570723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vanish w:val="false"/>
              </w:rPr>
              <w:t>6.5. Предложения по строительству, реконструкции и (или) модернизации тепловых сетей для обеспечения нормативной надежности теплоснабжения потребителей.</w:t>
              <w:tab/>
              <w:t>64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sz w:val="22"/>
              <w:szCs w:val="22"/>
            </w:rPr>
          </w:pPr>
          <w:hyperlink w:anchor="_Toc6557072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_Toc65570724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vanish w:val="false"/>
              </w:rPr>
              <w:t>6.6 Предложения по реконструкции и (или) модернизации тепловых сетей, подлежащих замене в связи с исчерпанием эксплуатационного ресурса</w:t>
              <w:tab/>
              <w:t>66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9"/>
            <w:spacing w:before="0" w:after="0"/>
            <w:ind w:left="-142" w:hanging="0"/>
            <w:jc w:val="both"/>
            <w:rPr>
              <w:rFonts w:ascii="Calibri" w:hAnsi="Calibri" w:eastAsia="宋体" w:cs="" w:asciiTheme="minorHAnsi" w:cstheme="minorBidi" w:eastAsiaTheme="minorEastAsia" w:hAnsiTheme="minorHAnsi"/>
              <w:b/>
              <w:b/>
              <w:bCs/>
              <w:sz w:val="22"/>
              <w:szCs w:val="22"/>
            </w:rPr>
          </w:pPr>
          <w:hyperlink w:anchor="_Toc6557072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_Toc65570725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b/>
                <w:bCs/>
                <w:vanish w:val="false"/>
              </w:rPr>
              <w:t>Раздел 7. Предложения по переводу открытых систем теплоснабжения (горячего водоснабжения) в закрытые системы горячего водоснабжения</w:t>
              <w:tab/>
              <w:t>67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sz w:val="22"/>
              <w:szCs w:val="22"/>
            </w:rPr>
          </w:pPr>
          <w:hyperlink w:anchor="_Toc6557072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_Toc65570726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vanish w:val="false"/>
              </w:rPr>
              <w:t>7.1.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 (или) центральных тепловых пунктов при наличии у потребителей внутридомовых систем горячего водоснабжения.</w:t>
              <w:tab/>
              <w:t>67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sz w:val="22"/>
              <w:szCs w:val="22"/>
            </w:rPr>
          </w:pPr>
          <w:hyperlink w:anchor="_Toc65570727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_Toc65570727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vanish w:val="false"/>
              </w:rPr>
              <w:t>7.2.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 (или) центральных тепловых пунктов по причине отсутствия у потребителей внутридомовых систем горячего водоснабжения.</w:t>
              <w:tab/>
              <w:t>67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9"/>
            <w:spacing w:before="0" w:after="0"/>
            <w:ind w:left="-142" w:hanging="0"/>
            <w:jc w:val="both"/>
            <w:rPr>
              <w:rFonts w:ascii="Calibri" w:hAnsi="Calibri" w:eastAsia="宋体" w:cs="" w:asciiTheme="minorHAnsi" w:cstheme="minorBidi" w:eastAsiaTheme="minorEastAsia" w:hAnsiTheme="minorHAnsi"/>
              <w:b/>
              <w:b/>
              <w:bCs/>
              <w:sz w:val="22"/>
              <w:szCs w:val="22"/>
            </w:rPr>
          </w:pPr>
          <w:hyperlink w:anchor="_Toc65570728">
            <w:r>
              <w:rPr>
                <w:webHidden/>
                <w:rStyle w:val="Style31"/>
                <w:b/>
                <w:bCs/>
                <w:vanish w:val="false"/>
                <w:kern w:val="2"/>
              </w:rPr>
              <w:t>Раздел 8. Перспективные топливные балансы.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_Toc65570728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31"/>
                <w:b/>
                <w:bCs/>
                <w:vanish w:val="false"/>
              </w:rPr>
              <w:tab/>
              <w:t>68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sz w:val="22"/>
              <w:szCs w:val="22"/>
            </w:rPr>
          </w:pPr>
          <w:hyperlink w:anchor="_Toc65570729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_Toc65570729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vanish w:val="false"/>
              </w:rPr>
              <w:t>8.1. Перспективные топливные балансы для каждого источника тепловой энергии по видам основного, резервного и аварийного топлива на каждом этапе.</w:t>
              <w:tab/>
              <w:t>68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sz w:val="22"/>
              <w:szCs w:val="22"/>
            </w:rPr>
          </w:pPr>
          <w:hyperlink w:anchor="_Toc65570730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_Toc65570730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vanish w:val="false"/>
              </w:rPr>
              <w:t>8.2. Потребляемые источником тепловой энергии виды топлива, включая местные виды топлива, а также используемые возобновляемые источники энергии.</w:t>
              <w:tab/>
              <w:t>75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sz w:val="22"/>
              <w:szCs w:val="22"/>
            </w:rPr>
          </w:pPr>
          <w:hyperlink w:anchor="_Toc6557073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_Toc65570731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vanish w:val="false"/>
              </w:rPr>
              <w:t>8.3. Виды топлива, их долю и значение низшей теплоты сгорания топлива, используемые для производства тепловой энергии по каждой системе теплоснабжения.</w:t>
              <w:tab/>
              <w:t>75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sz w:val="22"/>
              <w:szCs w:val="22"/>
            </w:rPr>
          </w:pPr>
          <w:hyperlink w:anchor="_Toc6557073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_Toc65570732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vanish w:val="false"/>
              </w:rPr>
              <w:t>8.4. Преобладающий в поселении, городском округе вид топлива, определяемый по совокупности всех систем теплоснабжения, находящихся в соответствующем поселении, городском округе.</w:t>
              <w:tab/>
              <w:t>76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sz w:val="22"/>
              <w:szCs w:val="22"/>
            </w:rPr>
          </w:pPr>
          <w:hyperlink w:anchor="_Toc65570733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_Toc65570733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vanish w:val="false"/>
              </w:rPr>
              <w:t>8.5. Приоритетное направление развития муниципального образования.</w:t>
              <w:tab/>
              <w:t>76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b/>
              <w:b/>
              <w:bCs/>
              <w:sz w:val="22"/>
              <w:szCs w:val="22"/>
            </w:rPr>
          </w:pPr>
          <w:hyperlink w:anchor="_Toc6557073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_Toc65570734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b/>
                <w:bCs/>
                <w:vanish w:val="false"/>
              </w:rPr>
              <w:t>Раздел 9. Инвестиции в строительство, реконструкцию, техническое перевооружение и (или) модернизацию.</w:t>
              <w:tab/>
              <w:t>77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sz w:val="22"/>
              <w:szCs w:val="22"/>
            </w:rPr>
          </w:pPr>
          <w:hyperlink w:anchor="_Toc6557073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_Toc65570735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vanish w:val="false"/>
              </w:rPr>
              <w:t>9.1. 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этапе.</w:t>
              <w:tab/>
              <w:t>77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sz w:val="22"/>
              <w:szCs w:val="22"/>
            </w:rPr>
          </w:pPr>
          <w:hyperlink w:anchor="_Toc6557073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_Toc65570736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vanish w:val="false"/>
              </w:rPr>
              <w:t>9.2. Предложения по величине необходимых инвестиций в строительство, реконструкцию, техническое перевооружение и (или) модернизацию тепловых сетей, насосных станций и тепловых пунктов на каждом этапе.</w:t>
              <w:tab/>
              <w:t>80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sz w:val="22"/>
              <w:szCs w:val="22"/>
            </w:rPr>
          </w:pPr>
          <w:hyperlink w:anchor="_Toc65570737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_Toc65570737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vanish w:val="false"/>
              </w:rPr>
              <w:t>9.3. Предложения по величине инвестиций в строительство, реконструкцию, техническое перевооружение и (или) модернизацию в связи с изменениями температурного графика и гидравлического режима работы системы теплоснабжения на каждом этапе.</w:t>
              <w:tab/>
              <w:t>80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sz w:val="22"/>
              <w:szCs w:val="22"/>
            </w:rPr>
          </w:pPr>
          <w:hyperlink w:anchor="_Toc6557073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_Toc65570738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vanish w:val="false"/>
              </w:rPr>
              <w:t>9.4.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этапе.</w:t>
              <w:tab/>
              <w:t>80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sz w:val="22"/>
              <w:szCs w:val="22"/>
            </w:rPr>
          </w:pPr>
          <w:hyperlink w:anchor="_Toc65570739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_Toc65570739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vanish w:val="false"/>
              </w:rPr>
              <w:t>9.5. Оценка эффективности инвестиций по отдельным предложениям.</w:t>
              <w:tab/>
              <w:t>80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sz w:val="22"/>
              <w:szCs w:val="22"/>
            </w:rPr>
          </w:pPr>
          <w:hyperlink w:anchor="_Toc65570740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_Toc65570740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vanish w:val="false"/>
              </w:rPr>
              <w:t>9.6. Величина фактически осуществленных инвестиций в строительство, реконструкцию, техническое перевооружение и (или) модернизацию объектов теплоснабжения за базовый период и базовый период актуализации.</w:t>
              <w:tab/>
              <w:t>81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b/>
              <w:b/>
              <w:bCs/>
              <w:sz w:val="22"/>
              <w:szCs w:val="22"/>
            </w:rPr>
          </w:pPr>
          <w:hyperlink w:anchor="_Toc6557074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_Toc65570741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b/>
                <w:bCs/>
                <w:vanish w:val="false"/>
              </w:rPr>
              <w:t>Раздел 10. Решение о присвоении статуса единой теплоснабжающей организации (организациям).</w:t>
              <w:tab/>
              <w:t>83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sz w:val="22"/>
              <w:szCs w:val="22"/>
            </w:rPr>
          </w:pPr>
          <w:hyperlink w:anchor="_Toc6557074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_Toc65570742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vanish w:val="false"/>
              </w:rPr>
              <w:t>10.1. Решение о присвоении статуса единой теплоснабжающей организации (организациям).</w:t>
              <w:tab/>
              <w:t>83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sz w:val="22"/>
              <w:szCs w:val="22"/>
            </w:rPr>
          </w:pPr>
          <w:hyperlink w:anchor="_Toc65570743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_Toc65570743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vanish w:val="false"/>
              </w:rPr>
              <w:t>10.2. Реестр зон деятельности единой теплоснабжающей организации (организаций).</w:t>
              <w:tab/>
              <w:t>84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sz w:val="22"/>
              <w:szCs w:val="22"/>
            </w:rPr>
          </w:pPr>
          <w:hyperlink w:anchor="_Toc6557074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_Toc65570744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vanish w:val="false"/>
              </w:rPr>
              <w:t>10.3. Основания, в том числе критерии, в соответствии с которыми теплоснабжающей организации присвоен статус единой теплоснабжающей организации.</w:t>
              <w:tab/>
              <w:t>86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sz w:val="22"/>
              <w:szCs w:val="22"/>
            </w:rPr>
          </w:pPr>
          <w:hyperlink w:anchor="_Toc6557074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_Toc65570745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vanish w:val="false"/>
              </w:rPr>
              <w:t>10.4. Информация о поданных теплоснабжающими организациями заявках на присвоение статуса единой теплоснабжающей организации.</w:t>
              <w:tab/>
              <w:t>86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2"/>
            <w:ind w:left="-142" w:hanging="0"/>
            <w:rPr>
              <w:rFonts w:ascii="Calibri" w:hAnsi="Calibri" w:eastAsia="宋体" w:cs="" w:asciiTheme="minorHAnsi" w:cstheme="minorBidi" w:eastAsiaTheme="minorEastAsia" w:hAnsiTheme="minorHAnsi"/>
              <w:sz w:val="22"/>
              <w:szCs w:val="22"/>
            </w:rPr>
          </w:pPr>
          <w:hyperlink w:anchor="_Toc6557074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_Toc65570746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vanish w:val="false"/>
              </w:rPr>
              <w:t>10.5.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значения.</w:t>
              <w:tab/>
              <w:t>87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9"/>
            <w:spacing w:before="0" w:after="0"/>
            <w:ind w:left="-142" w:hanging="0"/>
            <w:jc w:val="both"/>
            <w:rPr>
              <w:rFonts w:ascii="Calibri" w:hAnsi="Calibri" w:eastAsia="宋体" w:cs="" w:asciiTheme="minorHAnsi" w:cstheme="minorBidi" w:eastAsiaTheme="minorEastAsia" w:hAnsiTheme="minorHAnsi"/>
              <w:b/>
              <w:b/>
              <w:bCs/>
              <w:sz w:val="22"/>
              <w:szCs w:val="22"/>
            </w:rPr>
          </w:pPr>
          <w:hyperlink w:anchor="_Toc65570747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_Toc65570747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b/>
                <w:bCs/>
                <w:vanish w:val="false"/>
              </w:rPr>
              <w:t>Раздел 11. Решения о распределении тепловой нагрузки между источниками тепловой энергии.</w:t>
              <w:tab/>
              <w:t>93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9"/>
            <w:spacing w:before="0" w:after="0"/>
            <w:ind w:left="-142" w:hanging="0"/>
            <w:jc w:val="both"/>
            <w:rPr>
              <w:rFonts w:ascii="Calibri" w:hAnsi="Calibri" w:eastAsia="宋体" w:cs="" w:asciiTheme="minorHAnsi" w:cstheme="minorBidi" w:eastAsiaTheme="minorEastAsia" w:hAnsiTheme="minorHAnsi"/>
              <w:b/>
              <w:b/>
              <w:bCs/>
              <w:sz w:val="22"/>
              <w:szCs w:val="22"/>
            </w:rPr>
          </w:pPr>
          <w:hyperlink w:anchor="_Toc6557074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_Toc65570748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b/>
                <w:bCs/>
                <w:vanish w:val="false"/>
              </w:rPr>
              <w:t>Раздел 12. Решения по бесхозяйным тепловым сетям.</w:t>
              <w:tab/>
              <w:t>94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9"/>
            <w:spacing w:before="0" w:after="0"/>
            <w:ind w:left="-142" w:hanging="0"/>
            <w:jc w:val="both"/>
            <w:rPr>
              <w:rFonts w:ascii="Calibri" w:hAnsi="Calibri" w:eastAsia="宋体" w:cs="" w:asciiTheme="minorHAnsi" w:cstheme="minorBidi" w:eastAsiaTheme="minorEastAsia" w:hAnsiTheme="minorHAnsi"/>
              <w:b/>
              <w:b/>
              <w:bCs/>
              <w:sz w:val="22"/>
              <w:szCs w:val="22"/>
            </w:rPr>
          </w:pPr>
          <w:hyperlink w:anchor="_Toc65570749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_Toc65570749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b/>
                <w:bCs/>
                <w:vanish w:val="false"/>
              </w:rPr>
              <w:t>Раздел 13. Синхронизация схемы теплоснабжения со схемой газоснабжения и газификации Владимирской  области, схемой и программой развития электроэнергетики, а также со схемами  водоснабжения и водоотведения</w:t>
              <w:tab/>
              <w:t>95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9"/>
            <w:spacing w:before="0" w:after="0"/>
            <w:ind w:left="-142" w:hanging="0"/>
            <w:jc w:val="both"/>
            <w:rPr>
              <w:rFonts w:ascii="Calibri" w:hAnsi="Calibri" w:eastAsia="宋体" w:cs="" w:asciiTheme="minorHAnsi" w:cstheme="minorBidi" w:eastAsiaTheme="minorEastAsia" w:hAnsiTheme="minorHAnsi"/>
              <w:b/>
              <w:b/>
              <w:bCs/>
              <w:sz w:val="22"/>
              <w:szCs w:val="22"/>
            </w:rPr>
          </w:pPr>
          <w:hyperlink w:anchor="_Toc65570750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_Toc65570750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b/>
                <w:bCs/>
                <w:vanish w:val="false"/>
              </w:rPr>
              <w:t>Раздел 14. Индикаторы развития систем теплоснабжения поселения, городского округа, города федерального значения</w:t>
              <w:tab/>
              <w:t>97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9"/>
            <w:spacing w:before="0" w:after="0"/>
            <w:ind w:left="-142" w:hanging="0"/>
            <w:jc w:val="both"/>
            <w:rPr>
              <w:rFonts w:ascii="Calibri" w:hAnsi="Calibri" w:eastAsia="宋体" w:cs="" w:asciiTheme="minorHAnsi" w:cstheme="minorBidi" w:eastAsiaTheme="minorEastAsia" w:hAnsiTheme="minorHAnsi"/>
              <w:b/>
              <w:b/>
              <w:bCs/>
              <w:sz w:val="22"/>
              <w:szCs w:val="22"/>
            </w:rPr>
          </w:pPr>
          <w:hyperlink w:anchor="_Toc6557075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_Toc65570751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31"/>
                <w:b/>
                <w:bCs/>
                <w:vanish w:val="false"/>
              </w:rPr>
              <w:t>Раздел 15. Ценовые (тарифные) последствия</w:t>
              <w:tab/>
              <w:t>104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ind w:left="-142" w:hanging="0"/>
            <w:jc w:val="both"/>
            <w:rPr/>
          </w:pPr>
          <w:r>
            <w:rPr/>
          </w:r>
          <w:r>
            <w:fldChar w:fldCharType="end"/>
          </w:r>
        </w:p>
        <w:p>
          <w:pPr>
            <w:pStyle w:val="Normal"/>
            <w:widowControl w:val="false"/>
            <w:numPr>
              <w:ilvl w:val="0"/>
              <w:numId w:val="0"/>
            </w:numPr>
            <w:tabs>
              <w:tab w:val="left" w:pos="-142" w:leader="none"/>
              <w:tab w:val="left" w:pos="0" w:leader="none"/>
              <w:tab w:val="left" w:pos="851" w:leader="none"/>
              <w:tab w:val="left" w:pos="1134" w:leader="none"/>
              <w:tab w:val="left" w:pos="8222" w:leader="none"/>
            </w:tabs>
            <w:suppressAutoHyphens w:val="true"/>
            <w:spacing w:lineRule="auto" w:line="276" w:before="0" w:after="120"/>
            <w:jc w:val="both"/>
            <w:textAlignment w:val="baseline"/>
            <w:outlineLvl w:val="1"/>
            <w:rPr>
              <w:rFonts w:ascii="Times New Roman" w:hAnsi="Times New Roman" w:eastAsia="Times New Roman" w:cs="Times New Roman"/>
              <w:b/>
              <w:b/>
              <w:sz w:val="28"/>
              <w:szCs w:val="28"/>
              <w:lang w:eastAsia="ru-RU"/>
            </w:rPr>
          </w:pPr>
          <w:bookmarkStart w:id="0" w:name="_Toc375217920"/>
          <w:bookmarkStart w:id="1" w:name="_Toc65570690"/>
          <w:r>
            <w:rPr>
              <w:rFonts w:eastAsia="Times New Roman" w:cs="Times New Roman" w:ascii="Times New Roman" w:hAnsi="Times New Roman"/>
              <w:b/>
              <w:bCs/>
              <w:sz w:val="28"/>
              <w:szCs w:val="28"/>
              <w:lang w:eastAsia="ru-RU"/>
            </w:rPr>
            <w:t xml:space="preserve">Раздел </w:t>
          </w:r>
          <w:bookmarkEnd w:id="0"/>
          <w:bookmarkEnd w:id="1"/>
          <w:r>
            <w:rPr>
              <w:rFonts w:eastAsia="Times New Roman" w:cs="Times New Roman" w:ascii="Times New Roman" w:hAnsi="Times New Roman"/>
              <w:b/>
              <w:sz w:val="28"/>
              <w:szCs w:val="28"/>
              <w:lang w:eastAsia="ru-RU"/>
            </w:rPr>
            <w:t>1. Показатели существующего и перспективного спроса на тепловую энергию (мощность) и теплоноситель в установленных границах территории поселения, городского округа, города федерального значения.</w:t>
          </w:r>
        </w:p>
        <w:p>
          <w:pPr>
            <w:pStyle w:val="Normal"/>
            <w:widowControl w:val="false"/>
            <w:numPr>
              <w:ilvl w:val="0"/>
              <w:numId w:val="0"/>
            </w:numPr>
            <w:suppressAutoHyphens w:val="true"/>
            <w:spacing w:lineRule="auto" w:line="276" w:before="0" w:after="0"/>
            <w:jc w:val="both"/>
            <w:textAlignment w:val="baseline"/>
            <w:outlineLvl w:val="1"/>
            <w:rPr>
              <w:rFonts w:ascii="Times New Roman" w:hAnsi="Times New Roman" w:eastAsia="Times New Roman" w:cs="Times New Roman"/>
              <w:b/>
              <w:b/>
              <w:sz w:val="28"/>
              <w:szCs w:val="28"/>
              <w:lang w:eastAsia="ru-RU"/>
            </w:rPr>
          </w:pPr>
          <w:bookmarkStart w:id="2" w:name="_Toc356459891"/>
          <w:bookmarkStart w:id="3" w:name="_Toc358669561"/>
          <w:bookmarkStart w:id="4" w:name="_Toc375217921"/>
          <w:bookmarkStart w:id="5" w:name="_Toc65570691"/>
          <w:bookmarkEnd w:id="2"/>
          <w:bookmarkEnd w:id="3"/>
          <w:bookmarkEnd w:id="4"/>
          <w:bookmarkEnd w:id="5"/>
          <w:r>
            <w:rPr>
              <w:rFonts w:eastAsia="Times New Roman" w:cs="Times New Roman" w:ascii="Times New Roman" w:hAnsi="Times New Roman"/>
              <w:b/>
              <w:sz w:val="28"/>
              <w:szCs w:val="28"/>
              <w:lang w:eastAsia="ru-RU"/>
            </w:rPr>
            <w:t>1.1.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дома, индивидуальные жилые дома, общественные здания и производственные здания промышленных предприятий по этапам - на каждый год первого 5-летнего периода и на последующие 5-летние периоды.</w:t>
          </w:r>
        </w:p>
        <w:p>
          <w:pPr>
            <w:pStyle w:val="Normal"/>
            <w:widowControl w:val="false"/>
            <w:tabs>
              <w:tab w:val="left" w:pos="993" w:leader="none"/>
              <w:tab w:val="left" w:pos="8222" w:leader="none"/>
            </w:tabs>
            <w:spacing w:lineRule="auto" w:line="240" w:before="0" w:after="0"/>
            <w:ind w:left="1084" w:hanging="0"/>
            <w:jc w:val="both"/>
            <w:textAlignment w:val="baseline"/>
            <w:rPr>
              <w:rFonts w:ascii="Times New Roman" w:hAnsi="Times New Roman" w:eastAsia="Times New Roman" w:cs="Times New Roman"/>
              <w:b/>
              <w:b/>
              <w:sz w:val="24"/>
              <w:szCs w:val="24"/>
              <w:lang w:eastAsia="ru-RU"/>
            </w:rPr>
          </w:pPr>
          <w:r>
            <w:rPr>
              <w:rFonts w:eastAsia="Times New Roman" w:cs="Times New Roman" w:ascii="Times New Roman" w:hAnsi="Times New Roman"/>
              <w:b/>
              <w:sz w:val="24"/>
              <w:szCs w:val="24"/>
              <w:lang w:eastAsia="ru-RU"/>
            </w:rPr>
          </w:r>
        </w:p>
        <w:p>
          <w:pPr>
            <w:pStyle w:val="Normal"/>
            <w:widowControl w:val="false"/>
            <w:tabs>
              <w:tab w:val="left" w:pos="993" w:leader="none"/>
              <w:tab w:val="left" w:pos="8222" w:leader="none"/>
            </w:tabs>
            <w:spacing w:lineRule="auto" w:line="276" w:before="0" w:after="0"/>
            <w:ind w:firstLine="425"/>
            <w:jc w:val="both"/>
            <w:rPr>
              <w:rFonts w:ascii="Times New Roman" w:hAnsi="Times New Roman" w:eastAsia="Times New Roman" w:cs="Times New Roman"/>
              <w:spacing w:val="-5"/>
              <w:sz w:val="28"/>
              <w:szCs w:val="28"/>
              <w:lang w:eastAsia="ru-RU"/>
            </w:rPr>
          </w:pPr>
          <w:r>
            <w:rPr>
              <w:rFonts w:eastAsia="Times New Roman" w:cs="Times New Roman" w:ascii="Times New Roman" w:hAnsi="Times New Roman"/>
              <w:spacing w:val="-5"/>
              <w:sz w:val="28"/>
              <w:szCs w:val="28"/>
              <w:lang w:eastAsia="ru-RU"/>
            </w:rPr>
            <w:t xml:space="preserve">К перспективному спросу на тепловую мощность и тепловую энергию для теплоснабжения относятся потребности всех объектов капитального строительства в тепловой мощности и тепловой энергии на цели отопления, вентиляции, горячего водоснабжения и технологические нужды. </w:t>
          </w:r>
        </w:p>
        <w:p>
          <w:pPr>
            <w:pStyle w:val="Normal"/>
            <w:widowControl w:val="false"/>
            <w:tabs>
              <w:tab w:val="left" w:pos="993" w:leader="none"/>
              <w:tab w:val="left" w:pos="8222" w:leader="none"/>
            </w:tabs>
            <w:spacing w:lineRule="auto" w:line="276" w:before="0" w:after="0"/>
            <w:ind w:firstLine="425"/>
            <w:jc w:val="both"/>
            <w:rPr>
              <w:rFonts w:ascii="Times New Roman" w:hAnsi="Times New Roman" w:eastAsia="Times New Roman" w:cs="Times New Roman"/>
              <w:spacing w:val="-5"/>
              <w:sz w:val="28"/>
              <w:szCs w:val="28"/>
              <w:lang w:eastAsia="ru-RU"/>
            </w:rPr>
          </w:pPr>
          <w:r>
            <w:rPr>
              <w:rFonts w:eastAsia="Times New Roman" w:cs="Times New Roman" w:ascii="Times New Roman" w:hAnsi="Times New Roman"/>
              <w:spacing w:val="-5"/>
              <w:sz w:val="28"/>
              <w:szCs w:val="28"/>
              <w:lang w:eastAsia="ru-RU"/>
            </w:rPr>
            <w:t xml:space="preserve">На территории муниципального образования город Александров тепловая мощность и тепловая энергия используется на отопление и горячее водоснабжение. Используемый вид теплоносителя - горячая вода. </w:t>
          </w:r>
        </w:p>
        <w:p>
          <w:pPr>
            <w:pStyle w:val="Normal"/>
            <w:widowControl w:val="false"/>
            <w:tabs>
              <w:tab w:val="left" w:pos="993" w:leader="none"/>
              <w:tab w:val="left" w:pos="8222" w:leader="none"/>
            </w:tabs>
            <w:spacing w:lineRule="auto" w:line="276" w:before="0" w:after="0"/>
            <w:ind w:firstLine="425"/>
            <w:jc w:val="both"/>
            <w:rPr>
              <w:rFonts w:ascii="Times New Roman" w:hAnsi="Times New Roman" w:eastAsia="Times New Roman" w:cs="Times New Roman"/>
              <w:spacing w:val="-5"/>
              <w:sz w:val="28"/>
              <w:szCs w:val="28"/>
              <w:lang w:eastAsia="ru-RU"/>
            </w:rPr>
          </w:pPr>
          <w:r>
            <w:rPr>
              <w:rFonts w:eastAsia="Times New Roman" w:cs="Times New Roman" w:ascii="Times New Roman" w:hAnsi="Times New Roman"/>
              <w:spacing w:val="-5"/>
              <w:sz w:val="28"/>
              <w:szCs w:val="28"/>
              <w:lang w:eastAsia="ru-RU"/>
            </w:rPr>
            <w:t xml:space="preserve"> </w:t>
          </w:r>
          <w:r>
            <w:rPr>
              <w:rFonts w:eastAsia="Times New Roman" w:cs="Times New Roman" w:ascii="Times New Roman" w:hAnsi="Times New Roman"/>
              <w:spacing w:val="-5"/>
              <w:sz w:val="28"/>
              <w:szCs w:val="28"/>
              <w:lang w:eastAsia="ru-RU"/>
            </w:rPr>
            <w:t xml:space="preserve">Объекты, предполагаемые к строительству на территории города с перспективным централизованным теплоснабжением, отсутствуют. Открытые схемы теплоснабжения отсутствуют. </w:t>
          </w:r>
        </w:p>
        <w:p>
          <w:pPr>
            <w:pStyle w:val="Normal"/>
            <w:widowControl w:val="false"/>
            <w:tabs>
              <w:tab w:val="left" w:pos="993" w:leader="none"/>
              <w:tab w:val="left" w:pos="8222" w:leader="none"/>
            </w:tabs>
            <w:spacing w:lineRule="auto" w:line="276" w:before="0" w:after="0"/>
            <w:ind w:firstLine="425"/>
            <w:jc w:val="both"/>
            <w:rPr>
              <w:rFonts w:ascii="Times New Roman" w:hAnsi="Times New Roman" w:eastAsia="Times New Roman" w:cs="Times New Roman"/>
              <w:spacing w:val="-5"/>
              <w:sz w:val="28"/>
              <w:szCs w:val="28"/>
              <w:lang w:eastAsia="ru-RU"/>
            </w:rPr>
          </w:pPr>
          <w:r>
            <w:rPr>
              <w:rFonts w:eastAsia="Times New Roman" w:cs="Times New Roman" w:ascii="Times New Roman" w:hAnsi="Times New Roman"/>
              <w:spacing w:val="-5"/>
              <w:sz w:val="28"/>
              <w:szCs w:val="28"/>
              <w:lang w:eastAsia="ru-RU"/>
            </w:rPr>
            <w:t>В таблице 1.1.1 представлена информация по оборудованию жилищного фонда муниципального образования г. Александров системами отопления и горячего водоснабжения.</w:t>
          </w:r>
        </w:p>
        <w:p>
          <w:pPr>
            <w:pStyle w:val="Normal"/>
            <w:widowControl w:val="false"/>
            <w:tabs>
              <w:tab w:val="left" w:pos="993" w:leader="none"/>
              <w:tab w:val="left" w:pos="8222" w:leader="none"/>
            </w:tabs>
            <w:spacing w:lineRule="auto" w:line="276" w:before="0" w:after="0"/>
            <w:jc w:val="both"/>
            <w:rPr>
              <w:rFonts w:ascii="Times New Roman" w:hAnsi="Times New Roman" w:eastAsia="Times New Roman" w:cs="Times New Roman"/>
              <w:b/>
              <w:b/>
              <w:bCs/>
              <w:spacing w:val="-5"/>
              <w:sz w:val="28"/>
              <w:szCs w:val="28"/>
              <w:lang w:eastAsia="ru-RU"/>
            </w:rPr>
          </w:pPr>
          <w:r>
            <w:rPr>
              <w:rFonts w:eastAsia="Times New Roman" w:cs="Times New Roman" w:ascii="Times New Roman" w:hAnsi="Times New Roman"/>
              <w:b/>
              <w:bCs/>
              <w:spacing w:val="-5"/>
              <w:sz w:val="28"/>
              <w:szCs w:val="28"/>
              <w:lang w:eastAsia="ru-RU"/>
            </w:rPr>
            <w:t>Таблица 1.1.1 – Информация по отапливаемой площади жилищного фонда</w:t>
          </w:r>
        </w:p>
      </w:sdtContent>
    </w:sdt>
    <w:tbl>
      <w:tblPr>
        <w:tblStyle w:val="af9"/>
        <w:tblW w:w="10137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5"/>
        <w:gridCol w:w="966"/>
        <w:gridCol w:w="1957"/>
        <w:gridCol w:w="1495"/>
        <w:gridCol w:w="2037"/>
        <w:gridCol w:w="1446"/>
      </w:tblGrid>
      <w:tr>
        <w:trPr>
          <w:trHeight w:val="900" w:hRule="atLeast"/>
        </w:trPr>
        <w:tc>
          <w:tcPr>
            <w:tcW w:w="2235" w:type="dxa"/>
            <w:tcBorders/>
            <w:shd w:color="auto" w:fill="CCFF99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93" w:leader="none"/>
                <w:tab w:val="left" w:pos="8222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pacing w:val="-5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pacing w:val="-5"/>
                <w:lang w:eastAsia="ru-RU"/>
              </w:rPr>
              <w:t>Наименование показателей</w:t>
            </w:r>
          </w:p>
        </w:tc>
        <w:tc>
          <w:tcPr>
            <w:tcW w:w="966" w:type="dxa"/>
            <w:tcBorders/>
            <w:shd w:color="auto" w:fill="CCFF99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93" w:leader="none"/>
                <w:tab w:val="left" w:pos="8222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pacing w:val="-5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pacing w:val="-5"/>
                <w:lang w:eastAsia="ru-RU"/>
              </w:rPr>
              <w:t>Всего</w:t>
            </w:r>
          </w:p>
        </w:tc>
        <w:tc>
          <w:tcPr>
            <w:tcW w:w="1957" w:type="dxa"/>
            <w:tcBorders/>
            <w:shd w:color="auto" w:fill="CCFF99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93" w:leader="none"/>
                <w:tab w:val="left" w:pos="8222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pacing w:val="-5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pacing w:val="-5"/>
                <w:lang w:eastAsia="ru-RU"/>
              </w:rPr>
              <w:t>Оборудованных отопление</w:t>
            </w:r>
          </w:p>
        </w:tc>
        <w:tc>
          <w:tcPr>
            <w:tcW w:w="1495" w:type="dxa"/>
            <w:tcBorders/>
            <w:shd w:color="auto" w:fill="CCFF99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93" w:leader="none"/>
                <w:tab w:val="left" w:pos="8222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pacing w:val="-5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pacing w:val="-5"/>
                <w:lang w:eastAsia="ru-RU"/>
              </w:rPr>
              <w:t>в т.ч. централи-зованным</w:t>
            </w:r>
          </w:p>
        </w:tc>
        <w:tc>
          <w:tcPr>
            <w:tcW w:w="2037" w:type="dxa"/>
            <w:tcBorders/>
            <w:shd w:color="auto" w:fill="CCFF99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93" w:leader="none"/>
                <w:tab w:val="left" w:pos="8222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pacing w:val="-5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pacing w:val="-5"/>
                <w:lang w:eastAsia="ru-RU"/>
              </w:rPr>
              <w:t>Оборудованных горячим водоснабжением</w:t>
            </w:r>
          </w:p>
        </w:tc>
        <w:tc>
          <w:tcPr>
            <w:tcW w:w="1446" w:type="dxa"/>
            <w:tcBorders/>
            <w:shd w:color="auto" w:fill="CCFF99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93" w:leader="none"/>
                <w:tab w:val="left" w:pos="8222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pacing w:val="-5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pacing w:val="-5"/>
                <w:lang w:eastAsia="ru-RU"/>
              </w:rPr>
              <w:t>в т.ч. централи-зованным</w:t>
            </w:r>
          </w:p>
        </w:tc>
      </w:tr>
      <w:tr>
        <w:trPr>
          <w:trHeight w:val="856" w:hRule="atLeast"/>
        </w:trPr>
        <w:tc>
          <w:tcPr>
            <w:tcW w:w="223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93" w:leader="none"/>
                <w:tab w:val="left" w:pos="8222" w:leader="none"/>
              </w:tabs>
              <w:spacing w:lineRule="auto" w:line="240" w:before="0" w:after="0"/>
              <w:rPr>
                <w:rFonts w:ascii="Arial" w:hAnsi="Arial" w:eastAsia="Times New Roman" w:cs="Arial"/>
                <w:spacing w:val="-5"/>
                <w:lang w:eastAsia="ru-RU"/>
              </w:rPr>
            </w:pPr>
            <w:r>
              <w:rPr>
                <w:rFonts w:eastAsia="Times New Roman" w:cs="Arial" w:ascii="Arial" w:hAnsi="Arial"/>
                <w:spacing w:val="-5"/>
                <w:lang w:eastAsia="ru-RU"/>
              </w:rPr>
              <w:t>Общая площадь жилых помещений, тыс м</w:t>
            </w:r>
            <w:r>
              <w:rPr>
                <w:rFonts w:eastAsia="Times New Roman" w:cs="Arial" w:ascii="Arial" w:hAnsi="Arial"/>
                <w:spacing w:val="-5"/>
                <w:vertAlign w:val="superscript"/>
                <w:lang w:eastAsia="ru-RU"/>
              </w:rPr>
              <w:t>2</w:t>
            </w:r>
          </w:p>
        </w:tc>
        <w:tc>
          <w:tcPr>
            <w:tcW w:w="96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93" w:leader="none"/>
                <w:tab w:val="left" w:pos="8222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pacing w:val="-5"/>
                <w:lang w:eastAsia="ru-RU"/>
              </w:rPr>
            </w:pPr>
            <w:r>
              <w:rPr>
                <w:rFonts w:eastAsia="Times New Roman" w:cs="Arial" w:ascii="Arial" w:hAnsi="Arial"/>
                <w:spacing w:val="-5"/>
                <w:lang w:eastAsia="ru-RU"/>
              </w:rPr>
              <w:t>1624,5</w:t>
            </w:r>
          </w:p>
        </w:tc>
        <w:tc>
          <w:tcPr>
            <w:tcW w:w="195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93" w:leader="none"/>
                <w:tab w:val="left" w:pos="8222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pacing w:val="-5"/>
                <w:lang w:eastAsia="ru-RU"/>
              </w:rPr>
            </w:pPr>
            <w:r>
              <w:rPr>
                <w:rFonts w:eastAsia="Times New Roman" w:cs="Arial" w:ascii="Arial" w:hAnsi="Arial"/>
                <w:spacing w:val="-5"/>
                <w:lang w:eastAsia="ru-RU"/>
              </w:rPr>
              <w:t>1563,6</w:t>
            </w:r>
          </w:p>
        </w:tc>
        <w:tc>
          <w:tcPr>
            <w:tcW w:w="149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93" w:leader="none"/>
                <w:tab w:val="left" w:pos="8222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pacing w:val="-5"/>
                <w:lang w:eastAsia="ru-RU"/>
              </w:rPr>
            </w:pPr>
            <w:r>
              <w:rPr>
                <w:rFonts w:eastAsia="Times New Roman" w:cs="Arial" w:ascii="Arial" w:hAnsi="Arial"/>
                <w:spacing w:val="-5"/>
                <w:lang w:eastAsia="ru-RU"/>
              </w:rPr>
              <w:t>1507,3</w:t>
            </w:r>
          </w:p>
        </w:tc>
        <w:tc>
          <w:tcPr>
            <w:tcW w:w="203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93" w:leader="none"/>
                <w:tab w:val="left" w:pos="8222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pacing w:val="-5"/>
                <w:lang w:eastAsia="ru-RU"/>
              </w:rPr>
            </w:pPr>
            <w:r>
              <w:rPr>
                <w:rFonts w:eastAsia="Times New Roman" w:cs="Arial" w:ascii="Arial" w:hAnsi="Arial"/>
                <w:spacing w:val="-5"/>
                <w:lang w:eastAsia="ru-RU"/>
              </w:rPr>
              <w:t>1251,2</w:t>
            </w:r>
          </w:p>
        </w:tc>
        <w:tc>
          <w:tcPr>
            <w:tcW w:w="144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93" w:leader="none"/>
                <w:tab w:val="left" w:pos="8222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pacing w:val="-5"/>
                <w:lang w:eastAsia="ru-RU"/>
              </w:rPr>
            </w:pPr>
            <w:r>
              <w:rPr>
                <w:rFonts w:eastAsia="Times New Roman" w:cs="Arial" w:ascii="Arial" w:hAnsi="Arial"/>
                <w:spacing w:val="-5"/>
                <w:lang w:eastAsia="ru-RU"/>
              </w:rPr>
              <w:t>1226,7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93" w:leader="none"/>
                <w:tab w:val="left" w:pos="8222" w:leader="none"/>
              </w:tabs>
              <w:spacing w:lineRule="auto" w:line="240" w:before="0" w:after="0"/>
              <w:rPr>
                <w:rFonts w:ascii="Arial" w:hAnsi="Arial" w:eastAsia="Times New Roman" w:cs="Arial"/>
                <w:spacing w:val="-5"/>
                <w:lang w:eastAsia="ru-RU"/>
              </w:rPr>
            </w:pPr>
            <w:r>
              <w:rPr>
                <w:rFonts w:eastAsia="Times New Roman" w:cs="Arial" w:ascii="Arial" w:hAnsi="Arial"/>
                <w:spacing w:val="-5"/>
                <w:lang w:eastAsia="ru-RU"/>
              </w:rPr>
              <w:t>в том числе</w:t>
              <w:br/>
              <w:t>в многоквартирных домах</w:t>
            </w:r>
          </w:p>
        </w:tc>
        <w:tc>
          <w:tcPr>
            <w:tcW w:w="96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93" w:leader="none"/>
                <w:tab w:val="left" w:pos="8222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pacing w:val="-5"/>
                <w:lang w:eastAsia="ru-RU"/>
              </w:rPr>
            </w:pPr>
            <w:r>
              <w:rPr>
                <w:rFonts w:eastAsia="Times New Roman" w:cs="Arial" w:ascii="Arial" w:hAnsi="Arial"/>
                <w:spacing w:val="-5"/>
                <w:lang w:eastAsia="ru-RU"/>
              </w:rPr>
              <w:t>1321,9</w:t>
            </w:r>
          </w:p>
        </w:tc>
        <w:tc>
          <w:tcPr>
            <w:tcW w:w="195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93" w:leader="none"/>
                <w:tab w:val="left" w:pos="8222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pacing w:val="-5"/>
                <w:lang w:eastAsia="ru-RU"/>
              </w:rPr>
            </w:pPr>
            <w:r>
              <w:rPr>
                <w:rFonts w:eastAsia="Times New Roman" w:cs="Arial" w:ascii="Arial" w:hAnsi="Arial"/>
                <w:spacing w:val="-5"/>
                <w:lang w:eastAsia="ru-RU"/>
              </w:rPr>
              <w:t>1125,1</w:t>
            </w:r>
          </w:p>
        </w:tc>
        <w:tc>
          <w:tcPr>
            <w:tcW w:w="149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93" w:leader="none"/>
                <w:tab w:val="left" w:pos="8222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pacing w:val="-5"/>
                <w:lang w:eastAsia="ru-RU"/>
              </w:rPr>
            </w:pPr>
            <w:r>
              <w:rPr>
                <w:rFonts w:eastAsia="Times New Roman" w:cs="Arial" w:ascii="Arial" w:hAnsi="Arial"/>
                <w:spacing w:val="-5"/>
                <w:lang w:eastAsia="ru-RU"/>
              </w:rPr>
              <w:t>1125,1</w:t>
            </w:r>
          </w:p>
        </w:tc>
        <w:tc>
          <w:tcPr>
            <w:tcW w:w="203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93" w:leader="none"/>
                <w:tab w:val="left" w:pos="8222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pacing w:val="-5"/>
                <w:lang w:eastAsia="ru-RU"/>
              </w:rPr>
            </w:pPr>
            <w:r>
              <w:rPr>
                <w:rFonts w:eastAsia="Times New Roman" w:cs="Arial" w:ascii="Arial" w:hAnsi="Arial"/>
                <w:spacing w:val="-5"/>
                <w:lang w:eastAsia="ru-RU"/>
              </w:rPr>
              <w:t>817,3</w:t>
            </w:r>
          </w:p>
        </w:tc>
        <w:tc>
          <w:tcPr>
            <w:tcW w:w="144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93" w:leader="none"/>
                <w:tab w:val="left" w:pos="8222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pacing w:val="-5"/>
                <w:lang w:eastAsia="ru-RU"/>
              </w:rPr>
            </w:pPr>
            <w:r>
              <w:rPr>
                <w:rFonts w:eastAsia="Times New Roman" w:cs="Arial" w:ascii="Arial" w:hAnsi="Arial"/>
                <w:spacing w:val="-5"/>
                <w:lang w:eastAsia="ru-RU"/>
              </w:rPr>
              <w:t>817,3</w:t>
            </w:r>
          </w:p>
        </w:tc>
      </w:tr>
    </w:tbl>
    <w:p>
      <w:pPr>
        <w:pStyle w:val="Normal"/>
        <w:widowControl w:val="false"/>
        <w:tabs>
          <w:tab w:val="left" w:pos="993" w:leader="none"/>
          <w:tab w:val="left" w:pos="8222" w:leader="none"/>
        </w:tabs>
        <w:spacing w:lineRule="auto" w:line="276" w:before="0" w:after="0"/>
        <w:ind w:firstLine="425"/>
        <w:jc w:val="both"/>
        <w:rPr>
          <w:rFonts w:ascii="Times New Roman" w:hAnsi="Times New Roman" w:eastAsia="Times New Roman" w:cs="Times New Roman"/>
          <w:spacing w:val="-5"/>
          <w:sz w:val="12"/>
          <w:szCs w:val="12"/>
          <w:lang w:eastAsia="ru-RU"/>
        </w:rPr>
      </w:pPr>
      <w:r>
        <w:rPr>
          <w:rFonts w:eastAsia="Times New Roman" w:cs="Times New Roman" w:ascii="Times New Roman" w:hAnsi="Times New Roman"/>
          <w:spacing w:val="-5"/>
          <w:sz w:val="12"/>
          <w:szCs w:val="12"/>
          <w:lang w:eastAsia="ru-RU"/>
        </w:rPr>
      </w:r>
    </w:p>
    <w:p>
      <w:pPr>
        <w:pStyle w:val="Normal"/>
        <w:widowControl w:val="false"/>
        <w:tabs>
          <w:tab w:val="left" w:pos="993" w:leader="none"/>
          <w:tab w:val="left" w:pos="8222" w:leader="none"/>
        </w:tabs>
        <w:spacing w:lineRule="auto" w:line="276" w:before="0" w:after="0"/>
        <w:ind w:firstLine="425"/>
        <w:jc w:val="both"/>
        <w:rPr>
          <w:rFonts w:ascii="Times New Roman" w:hAnsi="Times New Roman" w:eastAsia="Times New Roman" w:cs="Times New Roman"/>
          <w:spacing w:val="-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-5"/>
          <w:sz w:val="28"/>
          <w:szCs w:val="28"/>
          <w:lang w:eastAsia="ru-RU"/>
        </w:rPr>
        <w:t>На период действия схемы теплоснабжения отапливаемая площадь строительных фондов сохраняется без изменений. Подключение или отключение потребителей от системы отопления не планируется.</w:t>
      </w:r>
    </w:p>
    <w:p>
      <w:pPr>
        <w:pStyle w:val="Normal"/>
        <w:tabs>
          <w:tab w:val="left" w:pos="8222" w:leader="none"/>
        </w:tabs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8222" w:leader="none"/>
        </w:tabs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8222" w:leader="none"/>
        </w:tabs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 w:before="0" w:after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6" w:name="_Toc375217922"/>
      <w:bookmarkStart w:id="7" w:name="_Toc65570692"/>
      <w:bookmarkStart w:id="8" w:name="_Toc356459892"/>
      <w:bookmarkStart w:id="9" w:name="_Toc358669562"/>
      <w:bookmarkEnd w:id="6"/>
      <w:bookmarkEnd w:id="7"/>
      <w:bookmarkEnd w:id="8"/>
      <w:bookmarkEnd w:id="9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1.2.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этапе.</w:t>
      </w:r>
    </w:p>
    <w:p>
      <w:pPr>
        <w:pStyle w:val="Normal"/>
        <w:widowControl w:val="false"/>
        <w:tabs>
          <w:tab w:val="left" w:pos="993" w:leader="none"/>
          <w:tab w:val="left" w:pos="8222" w:leader="none"/>
        </w:tabs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pacing w:val="-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-5"/>
          <w:sz w:val="28"/>
          <w:szCs w:val="28"/>
          <w:lang w:eastAsia="ru-RU"/>
        </w:rPr>
        <w:t xml:space="preserve">Прогноз объемов потребления тепловой энергии потребителями централизованных систем теплоснабжения </w:t>
      </w:r>
      <w:r>
        <w:rPr>
          <w:rFonts w:eastAsia="Times New Roman" w:cs="Times New Roman" w:ascii="Times New Roman" w:hAnsi="Times New Roman"/>
          <w:spacing w:val="-5"/>
          <w:sz w:val="28"/>
          <w:lang w:eastAsia="ru-RU"/>
        </w:rPr>
        <w:t xml:space="preserve">муниципального образования город Александров Владимирской области </w:t>
      </w:r>
      <w:r>
        <w:rPr>
          <w:rFonts w:eastAsia="Times New Roman" w:cs="Times New Roman" w:ascii="Times New Roman" w:hAnsi="Times New Roman"/>
          <w:spacing w:val="-5"/>
          <w:sz w:val="28"/>
          <w:szCs w:val="28"/>
          <w:lang w:eastAsia="ru-RU"/>
        </w:rPr>
        <w:t>на 2021-2027 годы. Представлен в таблице 1.2.1.</w:t>
      </w:r>
    </w:p>
    <w:p>
      <w:pPr>
        <w:pStyle w:val="Normal"/>
        <w:tabs>
          <w:tab w:val="left" w:pos="8222" w:leader="none"/>
        </w:tabs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Объем теплопотребления тепловой энергии сформирован с учетом: </w:t>
      </w:r>
    </w:p>
    <w:p>
      <w:pPr>
        <w:pStyle w:val="Normal"/>
        <w:tabs>
          <w:tab w:val="left" w:pos="0" w:leader="none"/>
        </w:tabs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Требований Постановления Правительства Российской Федерации от 23 мая 2006 г. N 306 «Об утверждении Правил установления и определения нормативов потребления коммунальных услуг» – для жилых зданий нового строительства. </w:t>
      </w:r>
    </w:p>
    <w:p>
      <w:pPr>
        <w:pStyle w:val="Normal"/>
        <w:tabs>
          <w:tab w:val="left" w:pos="8222" w:leader="none"/>
        </w:tabs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Требований СП 50.13330.2010 «Тепловая защита зданий» - для общественных зданий и зданий производственного назначения. 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134" w:right="851" w:header="567" w:top="1134" w:footer="567" w:bottom="1134" w:gutter="0"/>
          <w:pgNumType w:fmt="decimal"/>
          <w:formProt w:val="false"/>
          <w:titlePg/>
          <w:textDirection w:val="lrTb"/>
          <w:docGrid w:type="default" w:linePitch="299" w:charSpace="4096"/>
        </w:sectPr>
        <w:pStyle w:val="Normal"/>
        <w:tabs>
          <w:tab w:val="left" w:pos="8222" w:leader="none"/>
        </w:tabs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Требований Постановление Правительства РФ от 7 декабря 2020 г. № 2035 «Об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домов»", предусматривающих поэтапное снижение нормативов теплопотребления. </w:t>
      </w:r>
    </w:p>
    <w:p>
      <w:pPr>
        <w:pStyle w:val="Normal"/>
        <w:keepNext w:val="true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Таблица 1.2.1 – Существующие и перспективные объемы потребления тепловой энергии МУП «Александровские тепловые системы»</w:t>
      </w:r>
    </w:p>
    <w:tbl>
      <w:tblPr>
        <w:tblW w:w="5000" w:type="pct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41"/>
        <w:gridCol w:w="1141"/>
        <w:gridCol w:w="1"/>
        <w:gridCol w:w="1141"/>
        <w:gridCol w:w="1"/>
        <w:gridCol w:w="1138"/>
        <w:gridCol w:w="3"/>
        <w:gridCol w:w="1138"/>
        <w:gridCol w:w="3"/>
        <w:gridCol w:w="1137"/>
        <w:gridCol w:w="2"/>
        <w:gridCol w:w="1"/>
        <w:gridCol w:w="1138"/>
        <w:gridCol w:w="2"/>
        <w:gridCol w:w="1"/>
        <w:gridCol w:w="1138"/>
        <w:gridCol w:w="3"/>
        <w:gridCol w:w="1138"/>
        <w:gridCol w:w="3"/>
        <w:gridCol w:w="1137"/>
        <w:gridCol w:w="2"/>
        <w:gridCol w:w="1"/>
        <w:gridCol w:w="1141"/>
      </w:tblGrid>
      <w:tr>
        <w:trPr>
          <w:tblHeader w:val="true"/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2018 г. (факт)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2019 г. (факт)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2026 г.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2027 г.</w:t>
            </w:r>
          </w:p>
        </w:tc>
      </w:tr>
      <w:tr>
        <w:trPr>
          <w:trHeight w:val="20" w:hRule="atLeast"/>
        </w:trPr>
        <w:tc>
          <w:tcPr>
            <w:tcW w:w="14851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МУП «Александровские тепловые системы»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341,31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21 752,07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33 949,53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51 846,02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46 036,21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45 568,62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79 736,18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79 077,19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78 244,47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79 019,28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10,24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6,96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988,82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1 229,75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747,04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798,81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1 552,61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1 552,61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1 552,61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1 552,61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тепловой энергии в сеть,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331,07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21 745,11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32 960,71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50 616,27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45 289,17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44 769,82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78 183,57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77 524,58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76 691,86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77 466,67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Покупка тепловой энергии,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304 262,86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256 308,37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250 424,25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255 799,40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261 877,04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255 272,99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226 327,70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226 102,93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226 035,34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226 155,32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в тепловых сетях,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65 725,34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58 869,82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59 381,14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48 493,95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48 945,03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48 916,92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48 916,92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48 916,92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48 916,92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48 916,92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Полезный отпуск тепловой энергии, Гкал, в т.ч.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238 868,32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219 184,16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224 003,82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257 921,72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258 221,18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251 125,89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255 594,35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254 710,59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253 810,28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254 705,07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на собственные нужды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136,44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128,70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877,30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145,44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140,98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140,98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140,98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140,98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140,98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население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184 797,65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171 656,69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179 549,52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206 326,42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209 782,54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203 494,80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207 406,24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206 658,34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205 853,12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206 639,23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бюджетные учреждения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29 476,43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27 942,72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26 841,78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27 945,64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28 768,97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28 299,33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28 646,39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28 560,80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28 502,17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28 569,79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прочее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24 594,21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19 448,24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17 483,81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22 772,36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19 524,24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19 190,79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19 400,74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19 350,48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19 314,00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19 355,08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№22 (ул. Ленина)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21 571,00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21 600,00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22 254,99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629,13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648,20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тепловой энергии в сеть,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21 571,00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20 970,87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21 606,79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Покупка тепловой энергии,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22 126,30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в тепловых сетях,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3 405,08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4 160,94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4 398,25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2 932,43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Полезный отпуск тепловой энергии, Гкал, в т.ч.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18 721,20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17 410,10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16 572,62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18 674,36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население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14 931,30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13 668,60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13 094,13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14 889,59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бюджетные учреждения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2 560,03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2 614,57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2 613,11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2 679,41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прочее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1 229,84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1 126,93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865,39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1 105,36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 наружного разм.ЛВЗ д. №1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209,58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111,32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179,26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191,41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191,41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187,36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190,06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189,61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189,01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189,56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6,29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4,77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5,22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4,77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4,77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4,77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4,77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4,77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4,77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4,77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тепловой энергии в сеть,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203,29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106,55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174,04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186,64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186,64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182,59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185,29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184,84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184,24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184,79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Покупка тепловой энергии,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в тепловых сетях,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94,70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2,35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72,68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2,35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2,35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2,35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2,35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2,35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2,35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2,35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Полезный отпуск тепловой энергии, Гкал, в т.ч.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108,59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104,20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101,36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184,29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184,29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180,24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182,94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182,49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181,89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182,44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население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108,59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104,20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101,36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184,29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184,29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180,24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182,94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182,49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181,89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182,44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бюджетные учреждения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прочее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 наружного разм.ЛВЗ д. №2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131,74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69,75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125,60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95,66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95,66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105,64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98,99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100,10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101,58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100,22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3,66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2,19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тепловой энергии в сеть,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127,79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67,56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121,95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93,47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93,47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103,45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96,80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97,91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99,39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98,03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Покупка тепловой энергии,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в тепловых сетях,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68,67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6,65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61,26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6,65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6,65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6,65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6,65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6,65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6,65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6,65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Полезный отпуск тепловой энергии, Гкал, в т.ч.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59,11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60,91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60,68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86,82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86,82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96,80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90,15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91,26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92,74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91,38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население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59,11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60,91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60,68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86,82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86,82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96,80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90,15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91,26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92,74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91,38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бюджетные учреждения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прочее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БМК ул. Кубасова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11 806,96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28 631,66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28 510,28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22 982,97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26 708,31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26 067,19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25 252,82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26 009,44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343,89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561,41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561,41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561,41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561,41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561,41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561,41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561,41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тепловой энергии в сеть,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11 463,07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28 070,26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27 948,88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22 421,56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26 146,90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25 505,78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24 691,42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25 448,03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Покупка тепловой энергии,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5 218,74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в тепловых сетях,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2 436,17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2 598,47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2 598,47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2 598,47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2 598,47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2 598,47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2 598,47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2 598,47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Полезный отпуск тепловой энергии, Гкал, в т.ч.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14 245,64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25 471,79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25 350,41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19 823,10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23 548,44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22 907,32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22 092,95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22 849,57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население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13 506,76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23 269,48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23 327,93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18 241,59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21 669,71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21 079,74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20 330,35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21 026,60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бюджетные учреждения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359,58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1 114,86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1 113,25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870,52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1 034,12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1 005,96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970,20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1 003,42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прочее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379,31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1 087,45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909,24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710,99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844,61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821,62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792,41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819,55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БМК  ул. Мосэнерго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237,71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672,29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655,85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521,95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616,70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598,17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578,94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597,93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6,92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13,18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13,18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13,18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13,18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13,18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13,18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13,18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тепловой энергии в сеть,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230,78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659,11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642,67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508,77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603,52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584,98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565,76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584,75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Покупка тепловой энергии,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в тепловых сетях,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34,66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35,32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35,32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35,32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35,32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35,32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35,32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35,32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Полезный отпуск тепловой энергии, Гкал, в т.ч.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196,12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623,79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607,35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473,45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568,20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549,66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530,44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549,43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население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196,12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623,79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607,35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473,45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568,19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549,66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530,43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549,43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бюджетные учреждения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прочее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БМК ул. Первомайская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16 583,00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20 705,40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20 705,40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20 705,40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20 705,40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20 705,40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165,49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206,63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206,63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206,63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206,63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206,63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тепловой энергии в сеть,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16 417,51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20 498,77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20 498,77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20 498,77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20 498,77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20 498,77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Покупка тепловой энергии,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в тепловых сетях,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2 183,51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2 501,07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2 501,07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2 501,07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2 501,07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2 501,07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Полезный отпуск тепловой энергии, Гкал, в т.ч.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14 234,00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17 997,70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17 997,70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17 997,70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17 997,70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17 997,70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население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11 513,00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15 126,15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15 126,15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15 126,15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15 126,15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15 126,15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бюджетные учреждения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1 941,00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1 941,00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1 941,00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1 941,00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1 941,00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1 941,00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прочее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780,00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930,55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930,55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930,55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930,55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930,55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БМК ул. Пионерская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1 065,30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1 065,30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1 065,30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1 065,30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1 065,30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10,63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10,63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10,63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10,63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10,63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тепловой энергии в сеть,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1 054,67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1 054,67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1 054,67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1 054,67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1 054,67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Покупка тепловой энергии,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в тепловых сетях,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77,72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77,72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77,72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77,72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77,72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Полезный отпуск тепловой энергии, Гкал, в т.ч.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976,95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976,95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976,95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976,95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976,95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население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718,29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718,29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718,29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718,29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718,29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бюджетные учреждения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прочее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258,66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258,66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258,66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258,66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258,66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БМК  ул. Маяковского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30 351,42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30 351,42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30 351,42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30 351,42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753,80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753,80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753,80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753,80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тепловой энергии в сеть,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29 597,62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29 597,62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29 597,62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29 597,62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Покупка тепловой энергии,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в тепловых сетях,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6 216,25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6 216,25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6 216,25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6 216,25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Полезный отпуск тепловой энергии, Гкал, в т.ч.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23 381,37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23 381,37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23 381,37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23 381,37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на собственные нужды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140,98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140,98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140,98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140,98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население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20 472,13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20 472,13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20 472,13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20 472,13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бюджетные учреждения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900,43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900,43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900,43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900,43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прочее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1 867,83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1 867,83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1 867,83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1 867,83</w:t>
            </w:r>
          </w:p>
        </w:tc>
      </w:tr>
      <w:tr>
        <w:trPr>
          <w:trHeight w:val="20" w:hRule="atLeast"/>
        </w:trPr>
        <w:tc>
          <w:tcPr>
            <w:tcW w:w="800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 1 (ул. 1-я Крестьянская)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Покупка тепловой энергии,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113 979,00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107 999,00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102 341,40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102 114,00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110 065,23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108 886,89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108 886,89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108 886,89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108 886,89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108 886,89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в тепловых сетях,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23 389,10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26 497,30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24 792,61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16 340,35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17 540,35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17 338,96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17 338,96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17 338,96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17 338,96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17 338,96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Полезный отпуск тепловой энергии, Гкал, в т.ч.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90 589,80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81 502,20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77 548,79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85 773,65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92 524,88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91 547,93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91 547,93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91 547,93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91 547,93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91 547,93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население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70 451,30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64 988,50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62 318,24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67 480,74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74 265,00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73 546,71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73 546,71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73 546,71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73 546,71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73 546,71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бюджетные учреждения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6 007,14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5 842,64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5 511,77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5 634,07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7 143,41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7 143,41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7 143,41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7 143,41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7 143,41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7 143,41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прочее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14 131,30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10 671,10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9 718,80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12 658,84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11 116,48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10 857,82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10 857,82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10 857,82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10 857,82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10 857,82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№3 (ул. Энтузиастов)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Покупка тепловой энергии,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29 344,70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25 933,60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25 817,50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27 771,20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27 707,69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27 239,16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27 572,68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27 506,51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27 439,45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27 506,22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в тепловых сетях,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2 918,33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1 506,06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2 501,53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2 841,97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2 841,97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2 841,97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2 841,97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2 841,97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2 841,97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2 841,97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Полезный отпуск тепловой энергии, Гкал, в т.ч.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26 426,40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24 427,50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23 315,97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24 929,23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24 865,72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24 397,19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24 730,71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24 664,54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24 597,48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24 664,25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население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21 108,00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19 697,60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18 713,99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20 305,50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20 323,20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19 940,27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20 212,86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20 158,78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20 103,97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20 158,54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бюджетные учреждения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4 803,70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4 254,40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4 154,93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4 011,59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4 023,55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3 947,74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4 001,71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3 991,00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3 980,15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3 990,95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прочее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514,70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475,46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447,05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612,14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518,96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509,18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516,14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514,76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513,36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514,76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№4 (ул. Калининская)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Покупка тепловой энергии,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12 250,50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11 073,50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10 613,75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10 786,60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10 752,58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10 818,46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10 785,88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10 785,64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10 796,66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10 789,39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в тепловых сетях,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3 831,56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3 361,07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3 130,63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2 561,36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2 561,36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2 561,36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2 561,36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2 561,36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2 561,36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2 561,36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Полезный отпуск тепловой энергии, Гкал, в т.ч.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8 418,92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7 712,46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7 483,12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8 225,24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8 191,22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8 257,10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8 224,52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8 224,28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8 235,30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8 228,03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население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7 715,81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7 101,16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6 923,27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7 580,95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7 582,68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7 643,67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7 613,51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7 613,28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7 623,49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7 616,76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бюджетные учреждения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453,81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398,66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365,60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388,46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389,54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392,67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391,12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391,11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391,63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391,29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прочее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249,30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212,64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194,25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255,82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219,00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220,76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219,89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219,88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220,18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219,98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№5 (ул. Киржачская)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Покупка тепловой энергии,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14 036,10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11 948,90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11 480,40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13 371,60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13 005,84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12 673,68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13 017,04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12 898,85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12 863,19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12 926,36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в тепловых сетях,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4 217,40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2 958,73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2 471,16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3 292,30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3 292,30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3 292,30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3 292,30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3 292,30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3 292,30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3 292,30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Полезный отпуск тепловой энергии, Гкал, в т.ч.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9 818,60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8 990,14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9 009,24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10 079,30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9 713,54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9 381,38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9 724,74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9 606,55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9 570,89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9 634,06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население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4 259,70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4 187,95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4 164,74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4 917,58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4 883,17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4 716,19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4 888,80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4 829,38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4 811,46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4 843,21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бюджетные учреждения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3 216,90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2 890,31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2 762,15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2 783,41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2 794,37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2 698,81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2 797,59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2 763,59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2 753,33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2 771,51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прочее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2 342,10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1 911,88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2 082,33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2 378,32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2 036,00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1 966,38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2 038,35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2 013,58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2 006,10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2 019,34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№6 (ул. Гусева)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Покупка тепловой энергии,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8 744,53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7 119,92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7 049,90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7 319,30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7 287,25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7 246,88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7 284,48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7 272,87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7 268,08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7 275,14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в тепловых сетях,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2 325,50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896,50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908,05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936,56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936,56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936,56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936,56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936,56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936,56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936,56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Полезный отпуск тепловой энергии, Гкал, в т.ч.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6 419,03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6 223,42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6 141,85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6 382,74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6 350,69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6 310,32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6 347,92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6 336,31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6 331,52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6 338,58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население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354,29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318,51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289,13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336,67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336,70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334,55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336,55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335,93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335,68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336,05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бюджетные учреждения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5 811,58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5 672,72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5 654,67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5 755,33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5 767,97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5 731,30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5 765,45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5 754,90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5 750,55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5 756,97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прочее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253,16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232,19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198,05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290,74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246,03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244,46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245,92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245,47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245,28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245,56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№7 (ул. Первомайская)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Покупка тепловой энергии,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18 967,40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16 863,50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14 723,30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16 370,90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16 279,22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12 293,52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12 293,52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12 293,52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12 293,52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12 293,52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в тепловых сетях,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4 632,70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3 824,23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2 878,22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3 239,14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3 239,14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3 017,14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3 017,14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3 017,14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3 017,14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3 017,14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Полезный отпуск тепловой энергии, Гкал, в т.ч.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14 334,70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13 039,30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11 845,08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13 131,76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13 040,08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9 276,38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9 276,38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9 276,38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9 276,38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9 276,38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население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11 110,40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10 229,30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10 420,37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11 530,57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11 534,05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7 920,90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7 920,90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7 920,90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7 920,90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7 920,90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бюджетные учреждения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1 289,55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1 171,19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951,18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986,58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989,80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989,80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989,80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989,80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989,80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989,80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прочее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1 934,77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1 638,78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473,52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614,61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516,22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365,67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365,67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365,67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365,67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365,67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№8 (ул. Коммунальников)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Покупка тепловой энергии,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15 810,40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14 620,90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14 310,36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14 106,00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14 037,99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14 213,65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14 119,21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14 123,62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14 152,16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14 131,66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в тепловых сетях,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4 800,31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4 326,69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4 365,42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3 483,67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3 483,67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3 483,67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3 483,67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3 483,67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3 483,67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3 483,67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Полезный отпуск тепловой энергии, Гкал, в т.ч.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11 010,10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10 294,20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9 944,94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10 622,33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10 554,32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10 729,98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10 635,54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10 639,94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10 668,49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10 647,99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население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10 373,60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9 643,36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9 322,18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9 856,80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9 861,29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10 025,42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9 937,18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9 941,30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9 967,96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9 948,81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бюджетные учреждения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265,91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242,86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204,39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270,54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270,67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275,18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272,76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272,87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273,60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273,07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прочее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370,60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407,98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418,37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494,99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422,36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429,39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425,61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425,78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426,92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426,10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№9 (ул. Ческа-Липа)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Покупка тепловой энергии,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20 014,40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16 897,20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16 753,60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17 806,10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17 732,31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17 425,20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17 654,54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17 604,02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17 561,25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17 606,60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в тепловых сетях,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3 080,73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1 496,82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1 865,14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1 423,09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1 423,09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1 423,09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1 423,09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1 423,09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1 423,09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1 423,09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Полезный отпуск тепловой энергии, Гкал, в т.ч.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16 933,70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15 400,40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14 888,46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16 383,02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16 309,23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16 002,12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16 231,45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16 180,93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16 138,17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16 183,52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население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15 134,30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13 834,40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13 469,27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14 593,70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14 596,95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14 322,08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14 527,34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14 482,12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14 443,85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14 484,44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бюджетные учреждения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1 336,20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1 189,87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1 049,22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1 255,96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1 260,41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1 236,68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1 254,40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1 250,50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1 247,19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1 250,70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прочее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463,11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376,08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369,98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533,36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451,87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443,36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449,71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448,31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447,13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448,39</w:t>
            </w:r>
          </w:p>
        </w:tc>
      </w:tr>
      <w:tr>
        <w:trPr>
          <w:trHeight w:val="20" w:hRule="atLeast"/>
        </w:trPr>
        <w:tc>
          <w:tcPr>
            <w:tcW w:w="4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№11 (ул. Комсомольский пос.)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Покупка тепловой энергии,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14 244,10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13 282,00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12 463,50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14 049,00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13 883,19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13 508,26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в тепловых сетях,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3 163,14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2 938,26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2 380,74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3 062,54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3 062,54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3 062,54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Полезный отпуск тепловой энергии, Гкал, в т.ч.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11 080,90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10 343,70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10 082,76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10 986,47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10 820,66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10 445,73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население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9 041,10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8 460,16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8 277,83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9 164,34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9 167,32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8 849,68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бюджетные учреждения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849,64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905,32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801,28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686,77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689,10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665,22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прочее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1 190,18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978,22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1 003,62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1 135,35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964,24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930,83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№12 (ул. Лермонтова)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Покупка тепловой энергии,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7 762,07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6 622,32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6 639,10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7 351,00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7 298,99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7 091,90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в тепловых сетях,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2 201,02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1 341,36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1 274,80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1 350,84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1 350,84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1 350,84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Полезный отпуск тепловой энергии, Гкал, в т.ч.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5 561,05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5 280,96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5 364,31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6 000,16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5 948,15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5 741,06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население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4 839,17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4 644,64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4 717,34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5 418,41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5 422,89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5 234,08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бюджетные учреждения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238,02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213,77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215,22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228,19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228,54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220,59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прочее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483,86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422,54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431,74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353,57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296,73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286,39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№13 (ул. Маяковского)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Покупка тепловой энергии,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8 864,18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8 159,19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7 734,30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10 092,90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9 225,09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8 997,46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в тепловых сетях,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2 477,74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1 711,49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1 428,83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1 802,88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1 802,88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1 802,88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Полезный отпуск тепловой энергии, Гкал, в т.ч.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6 386,44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6 447,70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6 305,47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8 290,02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7 422,21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7 194,58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собственные нужды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136,44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128,70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877,30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145,44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140,98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население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5 476,83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5 629,35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5 576,21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6 589,83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6 590,49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6 388,37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бюджетные учреждения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15,78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16,81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13,61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15,03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15,08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14,62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прочее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893,83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665,10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586,96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807,87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671,19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650,61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№14 (ул. Геологов)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Покупка тепловой энергии,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12 754,80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11 477,90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11 237,20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10 242,50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10 197,25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10 585,52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10 341,76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10 374,84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10 434,04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10 383,54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в тепловых сетях,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3 373,25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2 839,68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3 306,57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1 644,50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1 644,50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1 644,50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1 644,50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1 644,50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1 644,50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1 644,50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Полезный отпуск тепловой энергии, Гкал, в т.ч.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9 381,50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8 638,23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7 930,63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8 598,00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8 552,75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8 941,01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8 697,25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8 730,34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8 789,53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8 739,04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население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8 120,69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7 463,96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6 788,79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7 443,01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7 444,86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7 782,84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7 570,65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7 599,45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7 650,98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7 607,03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бюджетные учреждения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928,48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904,95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896,90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836,99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839,57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877,68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853,75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857,00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862,81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857,86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прочее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332,33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269,33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244,93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318,00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268,32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280,50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272,85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273,89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275,75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274,16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№15 (ул. Советская)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Покупка тепловой энергии,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2 458,65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1 845,12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1 777,30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1 866,30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1 852,76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1 836,25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1 851,77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1 846,93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1 844,98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1 847,89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в тепловых сетях,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710,78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250,54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476,22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526,00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526,00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526,00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526,00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526,00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526,00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526,00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Полезный отпуск тепловой энергии, Гкал, в т.ч.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1 747,87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1 594,57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1 301,08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1 340,30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1 326,76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1 310,26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1 325,77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1 320,93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1 318,99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1 321,90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население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742,59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688,23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669,19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744,56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744,79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735,52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744,23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741,51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740,42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742,05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бюджетные учреждения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818,15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864,56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580,41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490,84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492,37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486,24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492,00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490,20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489,48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490,56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прочее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187,13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41,79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51,53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104,91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89,61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88,50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89,55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89,22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89,09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89,28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№16 (ул. Радио)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Покупка тепловой энергии,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2 167,03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1 782,42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1 583,20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1 917,20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1 914,51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1 806,47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1 879,39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1 866,79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1 850,88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1 865,69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в тепловых сетях,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978,18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617,16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457,09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372,41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372,41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372,41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372,41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372,41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372,41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372,41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Полезный отпуск тепловой энергии, Гкал, в т.ч.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1 188,85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1 165,26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1 126,11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1 544,79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1 542,10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1 434,06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1 506,99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1 494,38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1 478,48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1 493,28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население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970,87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935,86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939,92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1 309,81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1 309,76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1 218,00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1 279,94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1 269,23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1 255,72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1 268,30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бюджетные учреждения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199,98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211,18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168,19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213,95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214,34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199,32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209,46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207,71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205,49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207,55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прочее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18,22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21,03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16,74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17,59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17,44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17,26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17,43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№20 (школа №5)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Покупка тепловой энергии,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738,70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682,90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680,70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634,80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637,14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649,68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640,54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642,45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644,22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642,41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в тепловых сетях, Гкал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57,14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133,99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141,12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41,14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41,14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41,14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41,14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41,14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41,14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41,14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Полезный отпуск тепловой энергии, Гкал, в т.ч.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681,56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548,91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539,58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593,66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596,00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608,54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599,40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601,31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603,09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601,27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население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бюджетные учреждения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681,56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548,91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539,58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593,66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596,00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608,54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599,40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601,31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603,08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601,27</w:t>
            </w:r>
          </w:p>
        </w:tc>
      </w:tr>
      <w:tr>
        <w:trPr>
          <w:trHeight w:val="20" w:hRule="atLeast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прочее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Таблица 1.2.2 – Существующие и перспективные балансы тепловой энергии ОАО «Александровские коммунальные системы»</w:t>
      </w:r>
    </w:p>
    <w:tbl>
      <w:tblPr>
        <w:tblW w:w="5000" w:type="pct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41"/>
        <w:gridCol w:w="1122"/>
        <w:gridCol w:w="1121"/>
        <w:gridCol w:w="1129"/>
        <w:gridCol w:w="1121"/>
        <w:gridCol w:w="1120"/>
        <w:gridCol w:w="1120"/>
        <w:gridCol w:w="1120"/>
        <w:gridCol w:w="1120"/>
        <w:gridCol w:w="1120"/>
        <w:gridCol w:w="1117"/>
      </w:tblGrid>
      <w:tr>
        <w:trPr>
          <w:tblHeader w:val="true"/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2018 г. (факт)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2019 г. (факт)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2026 г.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2027 г.</w:t>
            </w:r>
          </w:p>
        </w:tc>
      </w:tr>
      <w:tr>
        <w:trPr>
          <w:trHeight w:val="369" w:hRule="atLeast"/>
        </w:trPr>
        <w:tc>
          <w:tcPr>
            <w:tcW w:w="70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416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292 514,08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253 329,66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262 547,80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268 785,44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262 101,06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232 421,01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232 193,07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232 121,24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232 245,11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6 554,21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6 940,60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6 342,60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6 502,60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6 450,83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5 697,03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5 697,03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5 697,03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5 697,03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тепловой энергии в сеть,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285 960,74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246 389,06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256 205,20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262 282,84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255 650,23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226 723,98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226 496,04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226 424,21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226 548,08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Продажа тепловой энергии на сторону (МУП "АТС"),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282 136,56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256 308,37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245 205,50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255 799,40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261 877,04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255 272,99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226 327,70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226 102,93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226 035,34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226 155,32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в тепловых сетях,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1 504,74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845,05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Полезный отпуск тепловой энергии (прочим потребителям),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2 319,22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338,50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405,80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405,80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377,23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396,28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393,10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388,87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392,75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 1 (ул. 1-я Крестьянская)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85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117 355,00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105 042,00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104 628,20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112 739,43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111 550,46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111 550,46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111 550,46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111 550,46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111 550,46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2 240,74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2 355,20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2 514,20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2 674,20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2 663,57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2 663,57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2 663,57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2 663,57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2 663,57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тепловой энергии в сеть,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115 115,00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102 686,80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102 114,00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110 065,23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108 886,89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108 886,89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108 886,89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108 886,89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108 886,89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Продажа тепловой энергии на сторону (МУП "АТС"),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113 979,00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107 999,00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102 341,40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102 114,00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110 065,23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108 886,89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108 886,89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108 886,89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108 886,89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108 886,89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в тепловых сетях,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1 135,71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345,40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№3 (ул. Энтузиастов)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30 396,50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26 922,40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28 455,00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28 391,49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27 922,96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28 256,48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28 190,31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28 123,25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28 190,02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1 051,85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1 104,90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683,80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683,80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683,80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683,80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683,80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683,80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683,80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тепловой энергии в сеть,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29 344,70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25 817,50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27 771,20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27 707,69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27 239,16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27 572,68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27 506,51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27 439,45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27 506,22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Продажа тепловой энергии на сторону (МУП "АТС"),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29 344,70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25 933,60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25 817,50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27 771,20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27 707,69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27 239,16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27 572,68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27 506,51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27 439,45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27 506,22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в тепловых сетях,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№4 (ул. Калининская)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85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12 893,30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11 181,80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11 052,20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11 018,18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11 084,06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11 051,48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11 051,24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11 062,26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11 054,99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336,34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296,30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265,60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265,60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265,60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265,60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265,60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265,60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265,60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тепловой энергии в сеть,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12 557,00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10 885,50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10 786,60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10 752,58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10 818,46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10 785,88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10 785,64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10 796,66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10 789,39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Продажа тепловой энергии на сторону (МУП "АТС"),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12 250,50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11 073,50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10 613,75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10 786,60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10 752,58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10 818,46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10 785,88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10 785,64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10 796,66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10 789,39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в тепловых сетях,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271,75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Полезный отпуск тепловой энергии (прочим потребителям),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306,49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№5 (ул. Киржачская)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14 664,50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11 972,80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13 700,80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13 335,04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13 002,88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13 346,24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13 228,05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13 192,39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13 255,56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628,41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492,40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329,20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329,20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329,20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329,20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329,20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329,20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329,20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тепловой энергии в сеть,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14 036,10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11 480,40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13 371,60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13 005,84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12 673,68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13 017,04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12 898,85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12 863,19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12 926,36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Продажа тепловой энергии на сторону (МУП "АТС"),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14 036,10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11 948,90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11 480,40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13 371,60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13 005,84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12 673,68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13 017,04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12 898,85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12 863,19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12 926,36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№6 (ул. Гусева)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85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8 971,89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7 314,30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7 499,50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7 467,45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7 427,08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7 464,68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7 453,07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7 448,28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7 455,34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227,36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264,40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180,20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180,20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180,20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180,20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180,20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180,20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180,20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тепловой энергии в сеть,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8 744,53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7 049,90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7 319,30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7 287,25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7 246,88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7 284,48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7 272,87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7 268,08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7 275,14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Продажа тепловой энергии на сторону (МУП "АТС"),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8 744,53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7 119,92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7 049,90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7 319,30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7 287,25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7 246,88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7 284,48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7 272,87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7 268,08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7 275,14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№7 (ул. Первомайская)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85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19 269,80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15 111,60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16 774,00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16 682,32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12 655,48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12 655,48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12 655,48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12 655,48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12 655,48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302,39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388,30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403,10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403,10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361,96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361,96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361,96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361,96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361,96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тепловой энергии в сеть,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18 967,40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14 723,30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16 370,90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16 279,22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12 293,52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12 293,52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12 293,52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12 293,52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12 293,52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Продажа тепловой энергии на сторону (МУП "АТС"),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18 967,40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16 863,50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14 723,30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16 370,90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16 279,22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12 293,52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12 293,52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12 293,52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12 293,52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12 293,52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№8 (ул. Коммунальников)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18 112,50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14 844,26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14 453,30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14 385,29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14 560,95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14 466,51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14 470,92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14 499,46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14 478,96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278,15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341,80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347,30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347,30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347,30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347,30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347,30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347,30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347,30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тепловой энергии в сеть,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17 834,30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14 502,46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14 106,00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14 037,99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14 213,65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14 119,21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14 123,62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14 152,16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14 131,66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Продажа тепловой энергии на сторону (МУП "АТС"),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15 810,40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14 620,90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14 310,36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14 106,00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14 037,99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14 213,65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14 119,21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14 123,62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14 152,16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14 131,66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в тепловых сетях,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335,11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192,10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Полезный отпуск тепловой энергии (прочим потребителям),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1 688,87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№9 (ул. Ческа-Липа)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20 340,20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17 175,60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18 244,50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18 170,71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17 863,60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18 092,94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18 042,42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17 999,65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18 045,00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325,83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422,00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438,40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438,40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438,40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438,40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438,40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438,40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438,40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тепловой энергии в сеть,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20 014,40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16 753,60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17 806,10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17 732,31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17 425,20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17 654,54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17 604,02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17 561,25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17 606,60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Продажа тепловой энергии на сторону (МУП "АТС"),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20 014,40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16 897,20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16 753,60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17 806,10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17 732,31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17 425,20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17 654,54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17 604,02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17 561,25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17 606,60</w:t>
            </w:r>
          </w:p>
        </w:tc>
      </w:tr>
      <w:tr>
        <w:trPr>
          <w:trHeight w:val="20" w:hRule="atLeast"/>
        </w:trPr>
        <w:tc>
          <w:tcPr>
            <w:tcW w:w="58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№11 (ул. Комсомольский пос.)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14 627,20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12 938,50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14 394,90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14 229,09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13 854,16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383,16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475,00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345,90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345,90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345,90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тепловой энергии в сеть,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14 244,10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12 463,50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14 049,00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13 883,19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13 508,26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Продажа тепловой энергии на сторону (МУП "АТС"),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14 244,10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13 282,00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12 463,50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14 049,00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13 883,19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13 508,26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№12 (ул. Лермонтова)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7 940,04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6 806,70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7 532,00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7 479,99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7 272,90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177,97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167,60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181,00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181,00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181,00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тепловой энергии в сеть,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7 762,07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6 639,10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7 351,00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7 298,99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7 091,90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Продажа тепловой энергии на сторону (МУП "АТС"),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7 762,07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6 622,32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6 639,10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7 351,00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7 298,99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7 091,90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№13 (ул. Маяковского)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9 012,51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7 901,30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10 319,80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9 451,99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9 224,36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148,34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167,00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226,90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226,90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226,90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тепловой энергии в сеть,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8 864,18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7 734,30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10 092,90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9 225,09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8 997,46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Продажа тепловой энергии на сторону (МУП "АТС"),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8 864,18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8 159,19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7 734,30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10 092,90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9 225,09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8 997,46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№14 (ул. Геологов)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13 100,60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11 569,00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10 494,70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10 449,45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10 837,72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10 593,96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10 627,04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10 686,24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10 635,74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345,80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331,80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252,20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252,20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252,20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252,20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252,20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252,20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252,20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тепловой энергии в сеть,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12 754,80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11 237,20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10 242,50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10 197,25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10 585,52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10 341,76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10 374,84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10 434,04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10 383,54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Продажа тепловой энергии на сторону (МУП "АТС"),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12 754,80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11 477,90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11 237,20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10 242,50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10 197,25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10 585,52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10 341,76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10 374,84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10 434,04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10 383,54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№15 (ул. Советская)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2 519,62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1 841,50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1 918,10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1 904,56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1 888,05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1 903,57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1 898,73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1 896,78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1 899,69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60,97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64,20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51,80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51,80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51,80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51,80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51,80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51,80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51,80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тепловой энергии в сеть,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2 458,65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1 777,30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1 866,30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1 852,76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1 836,25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1 851,77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1 846,93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1 844,98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1 847,89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Продажа тепловой энергии на сторону (МУП "АТС"),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2 458,65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1 845,12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1 777,30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1 866,30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1 852,76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1 836,25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1 851,77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1 846,93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1 844,98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1 847,89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№16 (ул. Радио)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2 198,02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1 634,90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1 964,40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1 961,71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1 853,67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1 926,59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1 913,99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1 898,08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1 912,89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30,98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51,70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47,20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47,20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47,20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47,20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47,20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47,20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47,20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тепловой энергии в сеть,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2 167,03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1 583,20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1 917,20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1 914,51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1 806,47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1 879,39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1 866,79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1 850,88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1 865,69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Продажа тепловой энергии на сторону (МУП "АТС"),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2 167,03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1 782,42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1 583,20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1 917,20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1 914,51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1 806,47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1 879,39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1 866,79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1 850,88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1 865,69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№19 (дом ребенка)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364,19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380,30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466,00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466,00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437,43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456,48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453,30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449,07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452,95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6,41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60,20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60,20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60,20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60,20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60,20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60,20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60,20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тепловой энергии в сеть,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357,78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374,30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405,80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405,80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377,23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396,28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393,10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388,87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392,75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Продажа тепловой энергии на сторону (МУП "АТС"),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в тепловых сетях,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33,92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35,80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Полезный отпуск тепловой энергии (прочим потребителям),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323,86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338,50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405,80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405,80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377,23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396,28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393,10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388,87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392,75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№20 (школа №5)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748,21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692,70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650,40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652,74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665,28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656,14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658,05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659,82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658,01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9,51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15,60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15,60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15,60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15,60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15,60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15,60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15,60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тепловой энергии в сеть,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738,70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680,70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634,80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637,14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649,68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640,54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642,45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644,22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642,41</w:t>
            </w:r>
          </w:p>
        </w:tc>
      </w:tr>
      <w:tr>
        <w:trPr>
          <w:trHeight w:val="20" w:hRule="atLeast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Продажа тепловой энергии на сторону (МУП "АТС"), Гкал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738,70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682,90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680,70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634,80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637,14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649,68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640,54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642,45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644,22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642,41</w:t>
            </w:r>
          </w:p>
        </w:tc>
      </w:tr>
    </w:tbl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Таблица 1.2.3 – Существующие и перспективные балансы тепловой энергии теплоснабжающих организаций г. Александров</w:t>
      </w:r>
    </w:p>
    <w:tbl>
      <w:tblPr>
        <w:tblW w:w="5000" w:type="pct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30"/>
        <w:gridCol w:w="1399"/>
        <w:gridCol w:w="1307"/>
        <w:gridCol w:w="1236"/>
        <w:gridCol w:w="1236"/>
        <w:gridCol w:w="1234"/>
        <w:gridCol w:w="1236"/>
        <w:gridCol w:w="1236"/>
        <w:gridCol w:w="1237"/>
      </w:tblGrid>
      <w:tr>
        <w:trPr>
          <w:tblHeader w:val="true"/>
          <w:trHeight w:val="349" w:hRule="atLeast"/>
        </w:trPr>
        <w:tc>
          <w:tcPr>
            <w:tcW w:w="4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2020 г.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2021 г.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2022 г.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2023 г. 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2024 г.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2025 г.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2026 г. 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2027 г. </w:t>
            </w:r>
          </w:p>
        </w:tc>
      </w:tr>
      <w:tr>
        <w:trPr>
          <w:trHeight w:val="20" w:hRule="atLeast"/>
        </w:trPr>
        <w:tc>
          <w:tcPr>
            <w:tcW w:w="4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ООО "Минерал"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4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5 583,57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6 182,73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6 182,73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5 983,01 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6 116,16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6 093,97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6 064,38 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6 091,50 </w:t>
            </w:r>
          </w:p>
        </w:tc>
      </w:tr>
      <w:tr>
        <w:trPr>
          <w:trHeight w:val="20" w:hRule="atLeast"/>
        </w:trPr>
        <w:tc>
          <w:tcPr>
            <w:tcW w:w="4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40,00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40,00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40,00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40,00 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40,00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40,00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40,00 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40,00 </w:t>
            </w:r>
          </w:p>
        </w:tc>
      </w:tr>
      <w:tr>
        <w:trPr>
          <w:trHeight w:val="20" w:hRule="atLeast"/>
        </w:trPr>
        <w:tc>
          <w:tcPr>
            <w:tcW w:w="4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тепловой энергии в сеть, Гкал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5 543,57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6 142,73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6 142,73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5 943,01 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6 076,16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6 053,97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6 024,38 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6 051,50 </w:t>
            </w:r>
          </w:p>
        </w:tc>
      </w:tr>
      <w:tr>
        <w:trPr>
          <w:trHeight w:val="20" w:hRule="atLeast"/>
        </w:trPr>
        <w:tc>
          <w:tcPr>
            <w:tcW w:w="4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Покупка тепловой энергии, Гкал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4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в тепловых сетях, Гкал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425,47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425,47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425,47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425,47 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425,47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425,47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425,47 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425,47 </w:t>
            </w:r>
          </w:p>
        </w:tc>
      </w:tr>
      <w:tr>
        <w:trPr>
          <w:trHeight w:val="20" w:hRule="atLeast"/>
        </w:trPr>
        <w:tc>
          <w:tcPr>
            <w:tcW w:w="4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Полезный отпуск тепловой энергии, Гкал, в т.ч.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5 118,10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5 717,26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5 717,26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5 517,54 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5 650,69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5 628,50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5 598,91 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5 626,03 </w:t>
            </w:r>
          </w:p>
        </w:tc>
      </w:tr>
      <w:tr>
        <w:trPr>
          <w:trHeight w:val="20" w:hRule="atLeast"/>
        </w:trPr>
        <w:tc>
          <w:tcPr>
            <w:tcW w:w="4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на собственные нужды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2 694,23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2 694,23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2 694,23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2 600,11 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2 662,86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2 652,40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2 638,46 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2 651,24 </w:t>
            </w:r>
          </w:p>
        </w:tc>
      </w:tr>
      <w:tr>
        <w:trPr>
          <w:trHeight w:val="20" w:hRule="atLeast"/>
        </w:trPr>
        <w:tc>
          <w:tcPr>
            <w:tcW w:w="4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население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4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бюджетные учреждения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4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прочее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2 423,87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3 023,03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3 023,03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2 917,43 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2 987,83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2 976,10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2 960,45 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2 974,79 </w:t>
            </w:r>
          </w:p>
        </w:tc>
      </w:tr>
      <w:tr>
        <w:trPr>
          <w:trHeight w:val="20" w:hRule="atLeast"/>
        </w:trPr>
        <w:tc>
          <w:tcPr>
            <w:tcW w:w="4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ООО "Сантех-Тепло"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4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3 185,50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3 917,43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3 917,43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3 673,45 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3 836,10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3 809,00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3 772,85 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3 805,98 </w:t>
            </w:r>
          </w:p>
        </w:tc>
      </w:tr>
      <w:tr>
        <w:trPr>
          <w:trHeight w:val="20" w:hRule="atLeast"/>
        </w:trPr>
        <w:tc>
          <w:tcPr>
            <w:tcW w:w="4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35,80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37,03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37,03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37,03 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37,03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37,03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37,03 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37,03 </w:t>
            </w:r>
          </w:p>
        </w:tc>
      </w:tr>
      <w:tr>
        <w:trPr>
          <w:trHeight w:val="20" w:hRule="atLeast"/>
        </w:trPr>
        <w:tc>
          <w:tcPr>
            <w:tcW w:w="4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тепловой энергии в сеть, Гкал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3 149,70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3 880,40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3 880,40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3 636,42 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3 799,07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3 771,97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3 735,82 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3 768,95 </w:t>
            </w:r>
          </w:p>
        </w:tc>
      </w:tr>
      <w:tr>
        <w:trPr>
          <w:trHeight w:val="20" w:hRule="atLeast"/>
        </w:trPr>
        <w:tc>
          <w:tcPr>
            <w:tcW w:w="4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Покупка тепловой энергии, Гкал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4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в тепловых сетях, Гкал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255,70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316,13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316,13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316,13 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316,13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316,13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316,13 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316,13 </w:t>
            </w:r>
          </w:p>
        </w:tc>
      </w:tr>
      <w:tr>
        <w:trPr>
          <w:trHeight w:val="20" w:hRule="atLeast"/>
        </w:trPr>
        <w:tc>
          <w:tcPr>
            <w:tcW w:w="4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Полезный отпуск тепловой энергии, Гкал, в т.ч.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2 894,00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3 564,27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3 564,27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3 320,29 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3 482,94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3 455,84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3 419,69 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3 452,82 </w:t>
            </w:r>
          </w:p>
        </w:tc>
      </w:tr>
      <w:tr>
        <w:trPr>
          <w:trHeight w:val="20" w:hRule="atLeast"/>
        </w:trPr>
        <w:tc>
          <w:tcPr>
            <w:tcW w:w="4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на собственные нужды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92,50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139,32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139,32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129,78 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136,14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135,08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133,67 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134,96 </w:t>
            </w:r>
          </w:p>
        </w:tc>
      </w:tr>
      <w:tr>
        <w:trPr>
          <w:trHeight w:val="20" w:hRule="atLeast"/>
        </w:trPr>
        <w:tc>
          <w:tcPr>
            <w:tcW w:w="4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население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4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бюджетные учреждения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4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прочее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2 801,50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3 424,95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3 424,95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3 190,51 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3 346,80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3 320,75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3 286,02 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3 317,86 </w:t>
            </w:r>
          </w:p>
        </w:tc>
      </w:tr>
      <w:tr>
        <w:trPr>
          <w:trHeight w:val="20" w:hRule="atLeast"/>
        </w:trPr>
        <w:tc>
          <w:tcPr>
            <w:tcW w:w="4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 21 (ул.Радио)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4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1 967,72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1 967,72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1 967,72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1 967,72 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1 967,72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1 967,72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1 967,72 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1 967,72 </w:t>
            </w:r>
          </w:p>
        </w:tc>
      </w:tr>
      <w:tr>
        <w:trPr>
          <w:trHeight w:val="20" w:hRule="atLeast"/>
        </w:trPr>
        <w:tc>
          <w:tcPr>
            <w:tcW w:w="4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4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тепловой энергии в сеть, Гкал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1 967,72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1 967,72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1 967,72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1 967,72 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1 967,72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1 967,72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1 967,72 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1 967,72 </w:t>
            </w:r>
          </w:p>
        </w:tc>
      </w:tr>
      <w:tr>
        <w:trPr>
          <w:trHeight w:val="20" w:hRule="atLeast"/>
        </w:trPr>
        <w:tc>
          <w:tcPr>
            <w:tcW w:w="4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Покупка тепловой энергии, Гкал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4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в тепловых сетях, Гкал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550,72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550,72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550,72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550,72 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550,72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550,72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550,72 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550,72 </w:t>
            </w:r>
          </w:p>
        </w:tc>
      </w:tr>
      <w:tr>
        <w:trPr>
          <w:trHeight w:val="20" w:hRule="atLeast"/>
        </w:trPr>
        <w:tc>
          <w:tcPr>
            <w:tcW w:w="4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Полезный отпуск тепловой энергии, Гкал, в т.ч.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1 417,00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1 417,00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1 417,00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1 417,00 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1 417,00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1 417,00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1 417,00 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1 417,00 </w:t>
            </w:r>
          </w:p>
        </w:tc>
      </w:tr>
      <w:tr>
        <w:trPr>
          <w:trHeight w:val="20" w:hRule="atLeast"/>
        </w:trPr>
        <w:tc>
          <w:tcPr>
            <w:tcW w:w="4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население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4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бюджетные учреждения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4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  <w:t>- прочее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sectPr>
          <w:headerReference w:type="default" r:id="rId5"/>
          <w:headerReference w:type="first" r:id="rId6"/>
          <w:footerReference w:type="default" r:id="rId7"/>
          <w:footerReference w:type="first" r:id="rId8"/>
          <w:type w:val="nextPage"/>
          <w:pgSz w:orient="landscape" w:w="16838" w:h="11906"/>
          <w:pgMar w:left="1134" w:right="851" w:header="567" w:top="1134" w:footer="567" w:bottom="1134" w:gutter="0"/>
          <w:pgNumType w:fmt="decimal"/>
          <w:formProt w:val="false"/>
          <w:titlePg/>
          <w:textDirection w:val="lrTb"/>
          <w:docGrid w:type="default" w:linePitch="100" w:charSpace="4096"/>
        </w:sectPr>
        <w:pStyle w:val="Normal"/>
        <w:spacing w:lineRule="auto" w:line="276" w:before="0" w:after="0"/>
        <w:ind w:firstLine="709"/>
        <w:jc w:val="both"/>
        <w:rPr>
          <w:rStyle w:val="Pagenumber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 результатам расчетов прироста потребления тепловой энергии не осуществляется в связи с подключением новых площадей к индивидуальным источникам теплоснабжения.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-142" w:leader="none"/>
          <w:tab w:val="left" w:pos="0" w:leader="none"/>
          <w:tab w:val="left" w:pos="851" w:leader="none"/>
          <w:tab w:val="left" w:pos="1134" w:leader="none"/>
          <w:tab w:val="left" w:pos="8222" w:leader="none"/>
        </w:tabs>
        <w:suppressAutoHyphens w:val="true"/>
        <w:spacing w:lineRule="auto" w:line="276" w:before="0" w:after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10" w:name="_Toc356459894"/>
      <w:bookmarkStart w:id="11" w:name="_Toc358669564"/>
      <w:bookmarkStart w:id="12" w:name="_Toc375217924"/>
      <w:bookmarkStart w:id="13" w:name="_Toc65570693"/>
      <w:bookmarkEnd w:id="10"/>
      <w:bookmarkEnd w:id="11"/>
      <w:bookmarkEnd w:id="12"/>
      <w:bookmarkEnd w:id="13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1.3.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этапе.</w:t>
      </w:r>
    </w:p>
    <w:p>
      <w:pPr>
        <w:pStyle w:val="Normal"/>
        <w:widowControl w:val="false"/>
        <w:tabs>
          <w:tab w:val="left" w:pos="993" w:leader="none"/>
          <w:tab w:val="left" w:pos="8222" w:leader="none"/>
        </w:tabs>
        <w:spacing w:lineRule="auto" w:line="276" w:before="0" w:after="0"/>
        <w:ind w:firstLine="567"/>
        <w:jc w:val="both"/>
        <w:textAlignment w:val="baseline"/>
        <w:rPr>
          <w:rFonts w:ascii="Times New Roman" w:hAnsi="Times New Roman" w:eastAsia="Times New Roman" w:cs="Times New Roman"/>
          <w:spacing w:val="-5"/>
          <w:sz w:val="28"/>
          <w:lang w:eastAsia="ru-RU"/>
        </w:rPr>
      </w:pPr>
      <w:r>
        <w:rPr>
          <w:rFonts w:eastAsia="Times New Roman" w:cs="Times New Roman" w:ascii="Times New Roman" w:hAnsi="Times New Roman"/>
          <w:spacing w:val="-5"/>
          <w:sz w:val="28"/>
          <w:lang w:eastAsia="ru-RU"/>
        </w:rPr>
        <w:t>Объекты потребления тепловой энергии (мощности) и теплоносителя в производственных зонах на территории город Александров, подключенные к системам централизованного теплоснабжения отсутствуют. Возможное изменений производственных зон и их перепрофилирование не предусматривается.</w:t>
      </w:r>
    </w:p>
    <w:p>
      <w:pPr>
        <w:pStyle w:val="Normal"/>
        <w:widowControl w:val="false"/>
        <w:tabs>
          <w:tab w:val="left" w:pos="993" w:leader="none"/>
          <w:tab w:val="left" w:pos="8222" w:leader="none"/>
        </w:tabs>
        <w:spacing w:lineRule="auto" w:line="360" w:before="0" w:after="0"/>
        <w:ind w:firstLine="567"/>
        <w:jc w:val="both"/>
        <w:textAlignment w:val="baseline"/>
        <w:rPr>
          <w:rFonts w:ascii="Times New Roman" w:hAnsi="Times New Roman" w:eastAsia="Times New Roman" w:cs="Times New Roman"/>
          <w:spacing w:val="-5"/>
          <w:sz w:val="28"/>
          <w:lang w:eastAsia="ru-RU"/>
        </w:rPr>
      </w:pPr>
      <w:r>
        <w:rPr>
          <w:rFonts w:eastAsia="Times New Roman" w:cs="Times New Roman" w:ascii="Times New Roman" w:hAnsi="Times New Roman"/>
          <w:spacing w:val="-5"/>
          <w:sz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-142" w:leader="none"/>
          <w:tab w:val="left" w:pos="8222" w:leader="none"/>
        </w:tabs>
        <w:suppressAutoHyphens w:val="true"/>
        <w:spacing w:lineRule="auto" w:line="276" w:before="0" w:after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14" w:name="_Toc356459895"/>
      <w:bookmarkStart w:id="15" w:name="_Toc358669565"/>
      <w:bookmarkStart w:id="16" w:name="_Toc375217925"/>
      <w:bookmarkStart w:id="17" w:name="_Toc65570694"/>
      <w:bookmarkEnd w:id="14"/>
      <w:bookmarkEnd w:id="15"/>
      <w:bookmarkEnd w:id="16"/>
      <w:bookmarkEnd w:id="17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1.4. Существующие и перспективные величины средневзвешенной плотности тепловой нагрузки в каждом расчетном элементе территориального деления, зоне действия каждого источника тепловой энергии, каждой системе теплоснабжения и по муниципальному образованию.</w:t>
      </w:r>
    </w:p>
    <w:p>
      <w:pPr>
        <w:pStyle w:val="Normal"/>
        <w:widowControl w:val="false"/>
        <w:tabs>
          <w:tab w:val="left" w:pos="993" w:leader="none"/>
          <w:tab w:val="left" w:pos="8222" w:leader="none"/>
        </w:tabs>
        <w:spacing w:lineRule="auto" w:line="240" w:before="0" w:after="0"/>
        <w:ind w:left="720" w:hanging="0"/>
        <w:jc w:val="both"/>
        <w:textAlignment w:val="baseline"/>
        <w:rPr>
          <w:rFonts w:ascii="Times New Roman" w:hAnsi="Times New Roman" w:eastAsia="Times New Roman" w:cs="Times New Roman"/>
          <w:spacing w:val="-5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pacing w:val="-5"/>
          <w:sz w:val="23"/>
          <w:szCs w:val="23"/>
          <w:lang w:eastAsia="ru-RU"/>
        </w:rPr>
      </w:r>
    </w:p>
    <w:p>
      <w:pPr>
        <w:pStyle w:val="Normal"/>
        <w:widowControl w:val="false"/>
        <w:tabs>
          <w:tab w:val="left" w:pos="567" w:leader="none"/>
          <w:tab w:val="left" w:pos="8222" w:leader="none"/>
        </w:tabs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pacing w:val="-5"/>
          <w:sz w:val="28"/>
          <w:lang w:eastAsia="ru-RU"/>
        </w:rPr>
      </w:pPr>
      <w:r>
        <w:rPr>
          <w:rFonts w:eastAsia="Times New Roman" w:cs="Times New Roman" w:ascii="Times New Roman" w:hAnsi="Times New Roman"/>
          <w:spacing w:val="-5"/>
          <w:sz w:val="28"/>
          <w:lang w:eastAsia="ru-RU"/>
        </w:rPr>
        <w:t>Общая площадь земель города, в пределах черты, составляет 26,16 км</w:t>
      </w:r>
      <w:r>
        <w:rPr>
          <w:rFonts w:eastAsia="Times New Roman" w:cs="Times New Roman" w:ascii="Times New Roman" w:hAnsi="Times New Roman"/>
          <w:spacing w:val="-5"/>
          <w:sz w:val="28"/>
          <w:vertAlign w:val="superscript"/>
          <w:lang w:eastAsia="ru-RU"/>
        </w:rPr>
        <w:t>2</w:t>
      </w:r>
      <w:r>
        <w:rPr>
          <w:rFonts w:eastAsia="Times New Roman" w:cs="Times New Roman" w:ascii="Times New Roman" w:hAnsi="Times New Roman"/>
          <w:spacing w:val="-5"/>
          <w:sz w:val="28"/>
          <w:lang w:eastAsia="ru-RU"/>
        </w:rPr>
        <w:t xml:space="preserve">. </w:t>
      </w:r>
    </w:p>
    <w:p>
      <w:pPr>
        <w:pStyle w:val="Normal"/>
        <w:widowControl w:val="false"/>
        <w:tabs>
          <w:tab w:val="left" w:pos="567" w:leader="none"/>
          <w:tab w:val="left" w:pos="8222" w:leader="none"/>
        </w:tabs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pacing w:val="-5"/>
          <w:sz w:val="28"/>
          <w:lang w:eastAsia="ru-RU"/>
        </w:rPr>
      </w:pPr>
      <w:r>
        <w:rPr>
          <w:rFonts w:eastAsia="Times New Roman" w:cs="Times New Roman" w:ascii="Times New Roman" w:hAnsi="Times New Roman"/>
          <w:spacing w:val="-5"/>
          <w:sz w:val="28"/>
          <w:lang w:eastAsia="ru-RU"/>
        </w:rPr>
        <w:t>Площадь города, в границах которой присутствуют централизованные системы теплоснабжения составляет 16,33 км</w:t>
      </w:r>
      <w:r>
        <w:rPr>
          <w:rFonts w:eastAsia="Times New Roman" w:cs="Times New Roman" w:ascii="Times New Roman" w:hAnsi="Times New Roman"/>
          <w:spacing w:val="-5"/>
          <w:sz w:val="28"/>
          <w:vertAlign w:val="superscript"/>
          <w:lang w:eastAsia="ru-RU"/>
        </w:rPr>
        <w:t xml:space="preserve">2 </w:t>
      </w:r>
      <w:r>
        <w:rPr>
          <w:rFonts w:eastAsia="Times New Roman" w:cs="Times New Roman" w:ascii="Times New Roman" w:hAnsi="Times New Roman"/>
          <w:spacing w:val="-5"/>
          <w:sz w:val="28"/>
          <w:lang w:eastAsia="ru-RU"/>
        </w:rPr>
        <w:t>(рисунок 1.4).</w:t>
      </w:r>
    </w:p>
    <w:p>
      <w:pPr>
        <w:pStyle w:val="Normal"/>
        <w:widowControl w:val="false"/>
        <w:tabs>
          <w:tab w:val="left" w:pos="567" w:leader="none"/>
          <w:tab w:val="left" w:pos="8222" w:leader="none"/>
        </w:tabs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pacing w:val="-5"/>
          <w:sz w:val="28"/>
          <w:lang w:eastAsia="ru-RU"/>
        </w:rPr>
      </w:pPr>
      <w:r>
        <w:rPr>
          <w:rFonts w:eastAsia="Times New Roman" w:cs="Times New Roman" w:ascii="Times New Roman" w:hAnsi="Times New Roman"/>
          <w:spacing w:val="-5"/>
          <w:sz w:val="28"/>
          <w:lang w:eastAsia="ru-RU"/>
        </w:rPr>
        <w:t>Существующие и перспективные величины средневзвешенной плотности тепловой нагрузки в границах муниципального образования город Александров и каждой системы теплоснабжения приведены в таблице 1.4.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Таблица 1.4 – Существующие и перспективные величины средневзвешенной плотности тепловой нагрузки в границах расчетных элементов</w:t>
      </w:r>
    </w:p>
    <w:tbl>
      <w:tblPr>
        <w:tblW w:w="10138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1263"/>
        <w:gridCol w:w="930"/>
        <w:gridCol w:w="929"/>
        <w:gridCol w:w="928"/>
        <w:gridCol w:w="928"/>
        <w:gridCol w:w="926"/>
        <w:gridCol w:w="928"/>
        <w:gridCol w:w="929"/>
      </w:tblGrid>
      <w:tr>
        <w:trPr>
          <w:tblHeader w:val="true"/>
          <w:trHeight w:val="315" w:hRule="atLeast"/>
        </w:trPr>
        <w:tc>
          <w:tcPr>
            <w:tcW w:w="23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zh-CN"/>
              </w:rPr>
              <w:t>Наименование территории</w:t>
            </w:r>
          </w:p>
        </w:tc>
        <w:tc>
          <w:tcPr>
            <w:tcW w:w="1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zh-CN"/>
              </w:rPr>
              <w:t>Площадь системы, км</w:t>
            </w:r>
            <w:r>
              <w:rPr>
                <w:rFonts w:eastAsia="Times New Roman" w:cs="Arial" w:ascii="Arial" w:hAnsi="Arial"/>
                <w:b/>
                <w:bCs/>
                <w:color w:val="000000"/>
                <w:vertAlign w:val="superscript"/>
                <w:lang w:eastAsia="zh-CN"/>
              </w:rPr>
              <w:t>2</w:t>
            </w:r>
          </w:p>
        </w:tc>
        <w:tc>
          <w:tcPr>
            <w:tcW w:w="64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zh-CN"/>
              </w:rPr>
              <w:t>Средневзвешенная плотность тепловой нагрузки, Гкал/ч / км2</w:t>
            </w:r>
          </w:p>
        </w:tc>
      </w:tr>
      <w:tr>
        <w:trPr>
          <w:tblHeader w:val="true"/>
          <w:trHeight w:val="96" w:hRule="atLeast"/>
        </w:trPr>
        <w:tc>
          <w:tcPr>
            <w:tcW w:w="23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zh-CN"/>
              </w:rPr>
            </w:r>
          </w:p>
        </w:tc>
        <w:tc>
          <w:tcPr>
            <w:tcW w:w="12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zh-CN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zh-CN"/>
              </w:rPr>
              <w:t>2021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zh-CN"/>
              </w:rPr>
              <w:t>2022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zh-CN"/>
              </w:rPr>
              <w:t>2023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zh-CN"/>
              </w:rPr>
              <w:t>2024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zh-CN"/>
              </w:rPr>
              <w:t>2025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zh-CN"/>
              </w:rPr>
              <w:t>2026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zh-CN"/>
              </w:rPr>
              <w:t>2027</w:t>
            </w:r>
          </w:p>
        </w:tc>
      </w:tr>
      <w:tr>
        <w:trPr>
          <w:trHeight w:val="315" w:hRule="atLeast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eastAsia="Times New Roman" w:cs="Arial" w:ascii="Arial" w:hAnsi="Arial"/>
                <w:color w:val="000000"/>
                <w:lang w:eastAsia="zh-CN"/>
              </w:rPr>
              <w:t>МО город Александров, в т.ч.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eastAsia="Times New Roman" w:cs="Arial" w:ascii="Arial" w:hAnsi="Arial"/>
                <w:color w:val="000000"/>
                <w:lang w:eastAsia="zh-CN"/>
              </w:rPr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eastAsia="Times New Roman" w:cs="Arial" w:ascii="Arial" w:hAnsi="Arial"/>
                <w:color w:val="000000"/>
                <w:lang w:eastAsia="zh-CN"/>
              </w:rPr>
              <w:t>16,33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7,75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7,57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7,62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7,74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7,74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7,74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7,74</w:t>
            </w:r>
          </w:p>
        </w:tc>
      </w:tr>
      <w:tr>
        <w:trPr>
          <w:trHeight w:val="315" w:hRule="atLeast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Котельная №22 (ул. Ленина)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eastAsia="Times New Roman" w:cs="Arial" w:ascii="Arial" w:hAnsi="Arial"/>
                <w:color w:val="000000"/>
                <w:lang w:eastAsia="zh-CN"/>
              </w:rPr>
              <w:t>0,55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15,07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0,00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Котел наружного разм.ЛВЗ д. №1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eastAsia="Times New Roman" w:cs="Arial" w:ascii="Arial" w:hAnsi="Arial"/>
                <w:color w:val="000000"/>
                <w:lang w:eastAsia="zh-CN"/>
              </w:rPr>
              <w:t>0,01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5,29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5,29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5,29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5,29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5,29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5,29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5,29</w:t>
            </w:r>
          </w:p>
        </w:tc>
      </w:tr>
      <w:tr>
        <w:trPr>
          <w:trHeight w:val="315" w:hRule="atLeast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Котел наружного разм.ЛВЗ д. №2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eastAsia="Times New Roman" w:cs="Arial" w:ascii="Arial" w:hAnsi="Arial"/>
                <w:color w:val="000000"/>
                <w:lang w:eastAsia="zh-CN"/>
              </w:rPr>
              <w:t>0,01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4,92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4,92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4,92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4,92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4,92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4,92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4,92</w:t>
            </w:r>
          </w:p>
        </w:tc>
      </w:tr>
      <w:tr>
        <w:trPr>
          <w:trHeight w:val="315" w:hRule="atLeast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БМК ул. Кубасова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eastAsia="Times New Roman" w:cs="Arial" w:ascii="Arial" w:hAnsi="Arial"/>
                <w:color w:val="000000"/>
                <w:lang w:eastAsia="zh-CN"/>
              </w:rPr>
              <w:t>0,63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17,03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17,03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17,03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17,03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17,03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17,03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17,03</w:t>
            </w:r>
          </w:p>
        </w:tc>
      </w:tr>
      <w:tr>
        <w:trPr>
          <w:trHeight w:val="315" w:hRule="atLeast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БМК  ул. Мосэнерго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eastAsia="Times New Roman" w:cs="Arial" w:ascii="Arial" w:hAnsi="Arial"/>
                <w:color w:val="000000"/>
                <w:lang w:eastAsia="zh-CN"/>
              </w:rPr>
              <w:t>0,02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11,65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11,64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11,64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11,64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11,64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11,64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11,64</w:t>
            </w:r>
          </w:p>
        </w:tc>
      </w:tr>
      <w:tr>
        <w:trPr>
          <w:trHeight w:val="315" w:hRule="atLeast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БМК ул. Первомайская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val="en-US" w:eastAsia="zh-CN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zh-CN"/>
              </w:rPr>
              <w:t>0</w:t>
            </w:r>
            <w:r>
              <w:rPr>
                <w:rFonts w:eastAsia="Times New Roman" w:cs="Arial" w:ascii="Arial" w:hAnsi="Arial"/>
                <w:color w:val="000000"/>
                <w:lang w:eastAsia="zh-CN"/>
              </w:rPr>
              <w:t>,</w:t>
            </w:r>
            <w:r>
              <w:rPr>
                <w:rFonts w:eastAsia="Times New Roman" w:cs="Arial" w:ascii="Arial" w:hAnsi="Arial"/>
                <w:color w:val="000000"/>
                <w:lang w:val="en-US" w:eastAsia="zh-CN"/>
              </w:rPr>
              <w:t>402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val="en-US" w:eastAsia="zh-CN"/>
              </w:rPr>
            </w:pPr>
            <w:r>
              <w:rPr>
                <w:rFonts w:cs="Arial" w:ascii="Arial" w:hAnsi="Arial"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16,26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19,53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19,53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19,53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19,53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19,53</w:t>
            </w:r>
          </w:p>
        </w:tc>
      </w:tr>
      <w:tr>
        <w:trPr>
          <w:trHeight w:val="315" w:hRule="atLeast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БМК ул. Пионерская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eastAsia="Times New Roman" w:cs="Arial" w:ascii="Arial" w:hAnsi="Arial"/>
                <w:color w:val="000000"/>
                <w:lang w:eastAsia="zh-CN"/>
              </w:rPr>
              <w:t>0,06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6,35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6,35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6,35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6,35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6,35</w:t>
            </w:r>
          </w:p>
        </w:tc>
      </w:tr>
      <w:tr>
        <w:trPr>
          <w:trHeight w:val="315" w:hRule="atLeast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БМК  ул. Маяковского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eastAsia="Times New Roman" w:cs="Arial" w:ascii="Arial" w:hAnsi="Arial"/>
                <w:color w:val="000000"/>
                <w:lang w:eastAsia="zh-CN"/>
              </w:rPr>
              <w:t>1,57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8,24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8,24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8,24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8,24</w:t>
            </w:r>
          </w:p>
        </w:tc>
      </w:tr>
      <w:tr>
        <w:trPr>
          <w:trHeight w:val="315" w:hRule="atLeast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Котельная № 1 (ул. 1-я Крестьянская)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eastAsia="Times New Roman" w:cs="Arial" w:ascii="Arial" w:hAnsi="Arial"/>
                <w:color w:val="000000"/>
                <w:lang w:eastAsia="zh-CN"/>
              </w:rPr>
              <w:t>3,68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12,03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12,57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12,93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12,93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12,93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12,93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12,93</w:t>
            </w:r>
          </w:p>
        </w:tc>
      </w:tr>
      <w:tr>
        <w:trPr>
          <w:trHeight w:val="315" w:hRule="atLeast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Котельная №3 (ул. Энтузиастов)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eastAsia="Times New Roman" w:cs="Arial" w:ascii="Arial" w:hAnsi="Arial"/>
                <w:color w:val="000000"/>
                <w:lang w:eastAsia="zh-CN"/>
              </w:rPr>
              <w:t>1,00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11,36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11,36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11,36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11,36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11,36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11,36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11,36</w:t>
            </w:r>
          </w:p>
        </w:tc>
      </w:tr>
      <w:tr>
        <w:trPr>
          <w:trHeight w:val="315" w:hRule="atLeast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Котельная №4 (ул. Калининская)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eastAsia="Times New Roman" w:cs="Arial" w:ascii="Arial" w:hAnsi="Arial"/>
                <w:color w:val="000000"/>
                <w:lang w:eastAsia="zh-CN"/>
              </w:rPr>
              <w:t>0,77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5,04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5,04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5,04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5,04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5,04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5,04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5,04</w:t>
            </w:r>
          </w:p>
        </w:tc>
      </w:tr>
      <w:tr>
        <w:trPr>
          <w:trHeight w:val="315" w:hRule="atLeast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Котельная №5 (ул. Киржачская)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eastAsia="Times New Roman" w:cs="Arial" w:ascii="Arial" w:hAnsi="Arial"/>
                <w:color w:val="000000"/>
                <w:lang w:eastAsia="zh-CN"/>
              </w:rPr>
              <w:t>2,03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2,66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2,66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2,66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2,66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2,66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2,66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2,66</w:t>
            </w:r>
          </w:p>
        </w:tc>
      </w:tr>
      <w:tr>
        <w:trPr>
          <w:trHeight w:val="315" w:hRule="atLeast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Котельная №6 (ул. Гусева)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eastAsia="Times New Roman" w:cs="Arial" w:ascii="Arial" w:hAnsi="Arial"/>
                <w:color w:val="000000"/>
                <w:lang w:eastAsia="zh-CN"/>
              </w:rPr>
              <w:t>0,34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8,91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8,91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8,91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8,91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8,91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8,91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8,91</w:t>
            </w:r>
          </w:p>
        </w:tc>
      </w:tr>
      <w:tr>
        <w:trPr>
          <w:trHeight w:val="315" w:hRule="atLeast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Котельная №7 (ул. Первомайская)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eastAsia="Times New Roman" w:cs="Arial" w:ascii="Arial" w:hAnsi="Arial"/>
                <w:color w:val="000000"/>
                <w:lang w:eastAsia="zh-CN"/>
              </w:rPr>
              <w:t>0,61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9,19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9,19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6,71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6,71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6,71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6,71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6,71</w:t>
            </w:r>
          </w:p>
        </w:tc>
      </w:tr>
      <w:tr>
        <w:trPr>
          <w:trHeight w:val="315" w:hRule="atLeast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Котельная №8 (ул. Коммунальников)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eastAsia="Times New Roman" w:cs="Arial" w:ascii="Arial" w:hAnsi="Arial"/>
                <w:color w:val="000000"/>
                <w:lang w:eastAsia="zh-CN"/>
              </w:rPr>
              <w:t>0,54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10,10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10,10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10,10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10,10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10,10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10,10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10,10</w:t>
            </w:r>
          </w:p>
        </w:tc>
      </w:tr>
      <w:tr>
        <w:trPr>
          <w:trHeight w:val="315" w:hRule="atLeast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Котельная №9 (ул. Ческа-Липа)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eastAsia="Times New Roman" w:cs="Arial" w:ascii="Arial" w:hAnsi="Arial"/>
                <w:color w:val="000000"/>
                <w:lang w:eastAsia="zh-CN"/>
              </w:rPr>
              <w:t>0,58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12,00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12,00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12,00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12,00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12,00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12,00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12,00</w:t>
            </w:r>
          </w:p>
        </w:tc>
      </w:tr>
      <w:tr>
        <w:trPr>
          <w:trHeight w:val="315" w:hRule="atLeast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Котельная №11 (ул. Комсомольский пос.)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eastAsia="Times New Roman" w:cs="Arial" w:ascii="Arial" w:hAnsi="Arial"/>
                <w:color w:val="000000"/>
                <w:lang w:eastAsia="zh-CN"/>
              </w:rPr>
              <w:t>0,65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7,56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7,56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7,56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0,00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Котельная №12 (ул. Лермонтова)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eastAsia="Times New Roman" w:cs="Arial" w:ascii="Arial" w:hAnsi="Arial"/>
                <w:color w:val="000000"/>
                <w:lang w:eastAsia="zh-CN"/>
              </w:rPr>
              <w:t>0,32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8,58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8,58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8,58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0,00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Котельная №13 (ул. Маяковского)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eastAsia="Times New Roman" w:cs="Arial" w:ascii="Arial" w:hAnsi="Arial"/>
                <w:color w:val="000000"/>
                <w:lang w:eastAsia="zh-CN"/>
              </w:rPr>
              <w:t>0,4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8,32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8,32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8,32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0,00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Котельная №14 (ул. Геологов)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eastAsia="Times New Roman" w:cs="Arial" w:ascii="Arial" w:hAnsi="Arial"/>
                <w:color w:val="000000"/>
                <w:lang w:eastAsia="zh-CN"/>
              </w:rPr>
              <w:t>0,67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6,12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6,12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6,12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6,12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6,12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6,12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6,12</w:t>
            </w:r>
          </w:p>
        </w:tc>
      </w:tr>
      <w:tr>
        <w:trPr>
          <w:trHeight w:val="315" w:hRule="atLeast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Котельная №15 (ул. Советская)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eastAsia="Times New Roman" w:cs="Arial" w:ascii="Arial" w:hAnsi="Arial"/>
                <w:color w:val="000000"/>
                <w:lang w:eastAsia="zh-CN"/>
              </w:rPr>
              <w:t>0,24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2,89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2,89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2,89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2,89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2,89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2,89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2,89</w:t>
            </w:r>
          </w:p>
        </w:tc>
      </w:tr>
      <w:tr>
        <w:trPr>
          <w:trHeight w:val="315" w:hRule="atLeast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Котельная №16 (ул. Радио)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eastAsia="Times New Roman" w:cs="Arial" w:ascii="Arial" w:hAnsi="Arial"/>
                <w:color w:val="000000"/>
                <w:lang w:eastAsia="zh-CN"/>
              </w:rPr>
              <w:t>0,17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4,04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4,04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4,04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4,04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4,04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4,04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4,04</w:t>
            </w:r>
          </w:p>
        </w:tc>
      </w:tr>
      <w:tr>
        <w:trPr>
          <w:trHeight w:val="315" w:hRule="atLeast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Котельная №19 (дом ребенка)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eastAsia="Times New Roman" w:cs="Arial" w:ascii="Arial" w:hAnsi="Arial"/>
                <w:color w:val="000000"/>
                <w:lang w:eastAsia="zh-CN"/>
              </w:rPr>
              <w:t>0,02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6,31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6,31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6,31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6,31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6,31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6,31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6,31</w:t>
            </w:r>
          </w:p>
        </w:tc>
      </w:tr>
      <w:tr>
        <w:trPr>
          <w:trHeight w:val="315" w:hRule="atLeast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Котельная №20 (школа №5)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eastAsia="Times New Roman" w:cs="Arial" w:ascii="Arial" w:hAnsi="Arial"/>
                <w:color w:val="000000"/>
                <w:lang w:eastAsia="zh-CN"/>
              </w:rPr>
              <w:t>0,08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2,91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2,91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2,91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2,91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2,91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2,91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2,91</w:t>
            </w:r>
          </w:p>
        </w:tc>
      </w:tr>
      <w:tr>
        <w:trPr>
          <w:trHeight w:val="315" w:hRule="atLeast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Котельная ООО "Минерал"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eastAsia="Times New Roman" w:cs="Arial" w:ascii="Arial" w:hAnsi="Arial"/>
                <w:color w:val="000000"/>
                <w:lang w:eastAsia="zh-CN"/>
              </w:rPr>
              <w:t>0,22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8,91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8,91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8,91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8,91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8,91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8,91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8,91</w:t>
            </w:r>
          </w:p>
        </w:tc>
      </w:tr>
      <w:tr>
        <w:trPr>
          <w:trHeight w:val="315" w:hRule="atLeast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Котельная ООО "Сантех-Тепло"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eastAsia="Times New Roman" w:cs="Arial" w:ascii="Arial" w:hAnsi="Arial"/>
                <w:color w:val="000000"/>
                <w:lang w:eastAsia="zh-CN"/>
              </w:rPr>
              <w:t>0,11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15,13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15,13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15,13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15,13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15,13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15,13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15,13</w:t>
            </w:r>
          </w:p>
        </w:tc>
      </w:tr>
      <w:tr>
        <w:trPr>
          <w:trHeight w:val="315" w:hRule="atLeast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Котельная №21 ФГБУ «ЦЖКУ» 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eastAsia="Times New Roman" w:cs="Arial" w:ascii="Arial" w:hAnsi="Arial"/>
                <w:color w:val="000000"/>
                <w:lang w:eastAsia="zh-CN"/>
              </w:rPr>
              <w:t>0,66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1,09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1,09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1,09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1,09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1,09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1,09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</w:rPr>
              <w:t>1,09</w:t>
            </w:r>
          </w:p>
        </w:tc>
      </w:tr>
    </w:tbl>
    <w:p>
      <w:pPr>
        <w:sectPr>
          <w:headerReference w:type="default" r:id="rId9"/>
          <w:footerReference w:type="default" r:id="rId10"/>
          <w:type w:val="nextPage"/>
          <w:pgSz w:w="11906" w:h="16838"/>
          <w:pgMar w:left="1134" w:right="851" w:header="709" w:top="1134" w:footer="709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widowControl w:val="false"/>
        <w:tabs>
          <w:tab w:val="left" w:pos="567" w:leader="none"/>
          <w:tab w:val="left" w:pos="8222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spacing w:val="-5"/>
          <w:sz w:val="28"/>
          <w:lang w:eastAsia="ru-RU"/>
        </w:rPr>
      </w:pPr>
      <w:r>
        <w:rPr>
          <w:rFonts w:eastAsia="Times New Roman" w:cs="Times New Roman" w:ascii="Times New Roman" w:hAnsi="Times New Roman"/>
          <w:spacing w:val="-5"/>
          <w:sz w:val="28"/>
          <w:lang w:eastAsia="ru-RU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/>
        <w:drawing>
          <wp:inline distT="0" distB="0" distL="0" distR="0">
            <wp:extent cx="9237345" cy="5715635"/>
            <wp:effectExtent l="0" t="0" r="0" b="0"/>
            <wp:docPr id="2" name="Рисунок 7" descr="Изображение выглядит как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7" descr="Изображение выглядит как карт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0" t="2605" r="0" b="9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7345" cy="571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headerReference w:type="default" r:id="rId12"/>
          <w:footerReference w:type="default" r:id="rId13"/>
          <w:type w:val="nextPage"/>
          <w:pgSz w:orient="landscape" w:w="16838" w:h="11906"/>
          <w:pgMar w:left="1134" w:right="1134" w:header="709" w:top="851" w:footer="709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Рисунок 1.4 – Граница территории города Александров с централизованными системами теплоснабжения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-142" w:leader="none"/>
          <w:tab w:val="left" w:pos="0" w:leader="none"/>
          <w:tab w:val="left" w:pos="851" w:leader="none"/>
          <w:tab w:val="left" w:pos="1134" w:leader="none"/>
        </w:tabs>
        <w:suppressAutoHyphens w:val="true"/>
        <w:spacing w:lineRule="auto" w:line="276" w:before="0" w:after="12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18" w:name="_Toc358669566"/>
      <w:bookmarkStart w:id="19" w:name="_Toc375163441"/>
      <w:bookmarkStart w:id="20" w:name="_Toc65570695"/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Раздел </w:t>
      </w:r>
      <w:bookmarkEnd w:id="18"/>
      <w:bookmarkEnd w:id="19"/>
      <w:bookmarkEnd w:id="20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2. Существующие и перспективные балансы тепловой мощности источников тепловой энергии и тепловой нагрузки потребителей.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-142" w:leader="none"/>
          <w:tab w:val="left" w:pos="426" w:leader="none"/>
        </w:tabs>
        <w:suppressAutoHyphens w:val="true"/>
        <w:spacing w:lineRule="auto" w:line="276" w:before="0" w:after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bookmarkStart w:id="21" w:name="_Toc358669567"/>
      <w:bookmarkStart w:id="22" w:name="_Toc375163442"/>
      <w:bookmarkStart w:id="23" w:name="_Toc65570696"/>
      <w:bookmarkEnd w:id="21"/>
      <w:bookmarkEnd w:id="22"/>
      <w:bookmarkEnd w:id="23"/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2.1. Описание существующих и перспективных зон действия систем теплоснабжения и источников тепловой энергии.</w:t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Система теплоснабжения муниципального образования город Александров состоит из пяти тепловых районов действия теплоисточников. 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Сведения по тепловым районам и их нагрузкам представлены в таблице 2.1.1.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Таблица 2.1.1 – Источники теплоснабжения тепловых районов муниципального образования город Александров</w:t>
      </w:r>
    </w:p>
    <w:tbl>
      <w:tblPr>
        <w:tblW w:w="10137" w:type="dxa"/>
        <w:jc w:val="left"/>
        <w:tblInd w:w="-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3"/>
        <w:gridCol w:w="5668"/>
        <w:gridCol w:w="2376"/>
      </w:tblGrid>
      <w:tr>
        <w:trPr>
          <w:tblHeader w:val="true"/>
          <w:trHeight w:val="645" w:hRule="atLeast"/>
        </w:trPr>
        <w:tc>
          <w:tcPr>
            <w:tcW w:w="20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теплового района</w:t>
            </w:r>
          </w:p>
        </w:tc>
        <w:tc>
          <w:tcPr>
            <w:tcW w:w="5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источников теплоснабжения</w:t>
            </w:r>
          </w:p>
        </w:tc>
        <w:tc>
          <w:tcPr>
            <w:tcW w:w="23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Подключенная нагрузка, Гкал/ч</w:t>
            </w:r>
          </w:p>
        </w:tc>
      </w:tr>
      <w:tr>
        <w:trPr>
          <w:trHeight w:val="330" w:hRule="atLeast"/>
        </w:trPr>
        <w:tc>
          <w:tcPr>
            <w:tcW w:w="20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Тепловой район №1</w:t>
            </w:r>
          </w:p>
        </w:tc>
        <w:tc>
          <w:tcPr>
            <w:tcW w:w="5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cs="Arial" w:ascii="Arial" w:hAnsi="Arial"/>
                <w:sz w:val="24"/>
                <w:szCs w:val="26"/>
              </w:rPr>
              <w:t>- котельная №1 (ул. 1 Крестьянская)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cs="Arial" w:ascii="Arial" w:hAnsi="Arial"/>
                <w:sz w:val="24"/>
                <w:szCs w:val="26"/>
              </w:rPr>
              <w:t>- котельная №6 (ул. Гусева)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cs="Arial" w:ascii="Arial" w:hAnsi="Arial"/>
                <w:sz w:val="24"/>
                <w:szCs w:val="26"/>
              </w:rPr>
              <w:t>- котельная №7 (ул. Первомайская)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cs="Arial" w:ascii="Arial" w:hAnsi="Arial"/>
                <w:sz w:val="24"/>
                <w:szCs w:val="26"/>
              </w:rPr>
              <w:t>- котельная №9 (ул. Ческа-Липа)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cs="Arial" w:ascii="Arial" w:hAnsi="Arial"/>
                <w:sz w:val="24"/>
                <w:szCs w:val="26"/>
              </w:rPr>
              <w:t>- котельная №19 (дом ребенка)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cs="Arial" w:ascii="Arial" w:hAnsi="Arial"/>
                <w:sz w:val="24"/>
                <w:szCs w:val="26"/>
              </w:rPr>
              <w:t>- котельная №22 (ул. Ленина - АРЗ)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cs="Arial" w:ascii="Arial" w:hAnsi="Arial"/>
                <w:sz w:val="24"/>
                <w:szCs w:val="26"/>
              </w:rPr>
              <w:t>- котельная ООО «Сантех-Тепло»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cs="Arial" w:ascii="Arial" w:hAnsi="Arial"/>
                <w:sz w:val="24"/>
                <w:szCs w:val="26"/>
              </w:rPr>
              <w:t>- котельная ООО «Минерал»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6"/>
              </w:rPr>
              <w:t>- котёл наружного размещения ЛВЗ №1 и №2</w:t>
            </w:r>
          </w:p>
        </w:tc>
        <w:tc>
          <w:tcPr>
            <w:tcW w:w="23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72,03</w:t>
            </w:r>
          </w:p>
        </w:tc>
      </w:tr>
      <w:tr>
        <w:trPr>
          <w:trHeight w:val="330" w:hRule="atLeast"/>
        </w:trPr>
        <w:tc>
          <w:tcPr>
            <w:tcW w:w="20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Тепловой район №2</w:t>
            </w:r>
          </w:p>
        </w:tc>
        <w:tc>
          <w:tcPr>
            <w:tcW w:w="5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cs="Arial" w:ascii="Arial" w:hAnsi="Arial"/>
                <w:sz w:val="24"/>
                <w:szCs w:val="26"/>
              </w:rPr>
              <w:t>- котельная №3 (ул. Энтузиастов)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cs="Arial" w:ascii="Arial" w:hAnsi="Arial"/>
                <w:sz w:val="24"/>
                <w:szCs w:val="26"/>
              </w:rPr>
              <w:t>- котельная №4 (ул. Калининская)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cs="Arial" w:ascii="Arial" w:hAnsi="Arial"/>
                <w:sz w:val="24"/>
                <w:szCs w:val="26"/>
              </w:rPr>
              <w:t>- котельная №8 (ул. Коммунальников)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cs="Arial" w:ascii="Arial" w:hAnsi="Arial"/>
                <w:sz w:val="24"/>
                <w:szCs w:val="26"/>
              </w:rPr>
              <w:t>- БМК ул. Кубасова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6"/>
              </w:rPr>
              <w:t>- БМК ул. Мосэнерго</w:t>
            </w:r>
          </w:p>
        </w:tc>
        <w:tc>
          <w:tcPr>
            <w:tcW w:w="23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31,653</w:t>
            </w:r>
          </w:p>
        </w:tc>
      </w:tr>
      <w:tr>
        <w:trPr>
          <w:trHeight w:val="330" w:hRule="atLeast"/>
        </w:trPr>
        <w:tc>
          <w:tcPr>
            <w:tcW w:w="20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Тепловой район №3</w:t>
            </w:r>
          </w:p>
        </w:tc>
        <w:tc>
          <w:tcPr>
            <w:tcW w:w="5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cs="Arial" w:ascii="Arial" w:hAnsi="Arial"/>
                <w:sz w:val="24"/>
                <w:szCs w:val="26"/>
              </w:rPr>
              <w:t>- котельная №11 (ул. Комсомольский поселок - ЦРММ)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cs="Arial" w:ascii="Arial" w:hAnsi="Arial"/>
                <w:sz w:val="24"/>
                <w:szCs w:val="26"/>
              </w:rPr>
              <w:t>- котельная №12 (ул. Лермонтова)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6"/>
              </w:rPr>
              <w:t>- котельная №13 (ул. Маяковского)</w:t>
            </w:r>
          </w:p>
        </w:tc>
        <w:tc>
          <w:tcPr>
            <w:tcW w:w="23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>
        <w:trPr>
          <w:trHeight w:val="330" w:hRule="atLeast"/>
        </w:trPr>
        <w:tc>
          <w:tcPr>
            <w:tcW w:w="20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Тепловой район №4</w:t>
            </w:r>
          </w:p>
        </w:tc>
        <w:tc>
          <w:tcPr>
            <w:tcW w:w="5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cs="Arial" w:ascii="Arial" w:hAnsi="Arial"/>
                <w:sz w:val="24"/>
                <w:szCs w:val="26"/>
              </w:rPr>
              <w:t>- котельная №5 (ул. Киржачская)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6"/>
              </w:rPr>
              <w:t>- котельная №15 (ул. Советская)</w:t>
            </w:r>
          </w:p>
        </w:tc>
        <w:tc>
          <w:tcPr>
            <w:tcW w:w="23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6,09</w:t>
            </w:r>
          </w:p>
        </w:tc>
      </w:tr>
      <w:tr>
        <w:trPr>
          <w:trHeight w:val="330" w:hRule="atLeast"/>
        </w:trPr>
        <w:tc>
          <w:tcPr>
            <w:tcW w:w="20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Тепловой район №5</w:t>
            </w:r>
          </w:p>
        </w:tc>
        <w:tc>
          <w:tcPr>
            <w:tcW w:w="5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cs="Arial" w:ascii="Arial" w:hAnsi="Arial"/>
                <w:sz w:val="24"/>
                <w:szCs w:val="26"/>
              </w:rPr>
              <w:t>- котельная №14 (ул. Геологов)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cs="Arial" w:ascii="Arial" w:hAnsi="Arial"/>
                <w:sz w:val="24"/>
                <w:szCs w:val="26"/>
              </w:rPr>
              <w:t>- котельная №16 (ул. Радио)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cs="Arial" w:ascii="Arial" w:hAnsi="Arial"/>
                <w:sz w:val="24"/>
                <w:szCs w:val="26"/>
              </w:rPr>
              <w:t>- котельная №20 (школа №5)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6"/>
              </w:rPr>
              <w:t>- котельная ФГБУ «ЦЖКУ» инв. №21</w:t>
            </w:r>
          </w:p>
        </w:tc>
        <w:tc>
          <w:tcPr>
            <w:tcW w:w="23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5,74</w:t>
            </w:r>
          </w:p>
        </w:tc>
      </w:tr>
    </w:tbl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eastAsia="Times New Roman" w:cs="Times New Roman" w:ascii="Times New Roman" w:hAnsi="Times New Roman"/>
          <w:sz w:val="12"/>
          <w:szCs w:val="12"/>
        </w:rPr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eastAsia="Times New Roman" w:cs="Times New Roman" w:ascii="Times New Roman" w:hAnsi="Times New Roman"/>
          <w:sz w:val="12"/>
          <w:szCs w:val="12"/>
        </w:rPr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Схемы тепловых районов муниципального образования муниципальное образование город Александров представлены в разделе 1.4 Обосновывающих материалов Схемы теплоснабжения.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Реестр зданий, подключенных входящих в состав каждой централизованной системы теплоснабжения приведен в таблице 2.1.1 Схемы теплоснабжения.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Информация об изменении зон действия систем теплоснабжения муниципального образования представлена в Разделе 4 Схемы теплоснабжения.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Таблица 2.1.2 – Данные о потребителях и их тепловой нагрузки от котельных г. Александров (отопление)</w:t>
      </w:r>
    </w:p>
    <w:tbl>
      <w:tblPr>
        <w:tblW w:w="5000" w:type="pct"/>
        <w:jc w:val="left"/>
        <w:tblInd w:w="-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69"/>
        <w:gridCol w:w="1402"/>
        <w:gridCol w:w="1296"/>
        <w:gridCol w:w="1477"/>
        <w:gridCol w:w="1877"/>
      </w:tblGrid>
      <w:tr>
        <w:trPr>
          <w:tblHeader w:val="true"/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Расчетная нагрузка на отопление, Гкал/ч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Температура внутреннего воздуха tвн.в, °С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Расчетный расход теплоносителя Gр, т/ч</w:t>
            </w:r>
          </w:p>
        </w:tc>
      </w:tr>
      <w:tr>
        <w:trPr>
          <w:trHeight w:val="20" w:hRule="atLeast"/>
        </w:trPr>
        <w:tc>
          <w:tcPr>
            <w:tcW w:w="992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ru-RU"/>
              </w:rPr>
              <w:t>Котельная №1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Институтская,15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0,228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Институтская,24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0,064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1,87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Институтская,26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0,149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4,51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Институтская,3,Телекс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2,293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66,17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Институтская,3,Телекс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0,394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11,31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Институтская,3/10,Элипс-плюс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0,179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5,15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Институтская,3/12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0,089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2,57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Институтская,3/3,Кар Финанс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0,84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24,1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Институтская,3/5,Электрорешения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0,614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17,61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Институтская,9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0,092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2,77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Кооперативная,гаражи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Ленина,18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0,327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9,61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Тубдиспансер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0,051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1,47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5,324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154,06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ЦТП №8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―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316,45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ЦТП №6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―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7,5691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214,61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ЦТП №5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―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13,9385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410,74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ЦТП №4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―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8,14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225,42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40,45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1167,2</w:t>
            </w:r>
          </w:p>
        </w:tc>
      </w:tr>
      <w:tr>
        <w:trPr>
          <w:trHeight w:val="20" w:hRule="atLeast"/>
        </w:trPr>
        <w:tc>
          <w:tcPr>
            <w:tcW w:w="992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ru-RU"/>
              </w:rPr>
              <w:t>ЦТП №4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Вокзальная,15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0,373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15,68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Вокзальная,19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0,177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7,27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Вокзальная,20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0,073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3,31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Вокзальный переулок,1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0,221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8,92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Вокзальный переулок,10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0,208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8,35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Вокзальный переулок,3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8,98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Вокзальный переулок,3а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0,026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Вокзальный переулок,5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0,208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8,59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Вокзальный переулок,7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0,061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2,61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Красный переулок,3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0,652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26,23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Красный переулок,7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0,417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16,8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Ленина,1/1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0,116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Ленина,1/2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0,312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12,86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Локомотивная,1б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0,068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3,51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Октябрьская,10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0,414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17,07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Октябрьская,12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0,197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7,93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Октябрьская,14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0,078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3,17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Октябрьская,14/1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0,182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7,39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Октябрьская,14/2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0,267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10,92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Октябрьская,20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0,065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2,69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Октябрьская,20,гаражи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0,037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1,55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Пионерская,1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0,122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6,19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Пионерская,3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0,071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4,02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Пионерская,3,гаражи-1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0,027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1,61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Пионерская,3,гаражи-2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1,03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Революции,1а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0,056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2,29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Революции,2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0,221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8,92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Революции,4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0,278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11,13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Революции,5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0,397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15,95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Революции,гаражи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5,571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231,53</w:t>
            </w:r>
          </w:p>
        </w:tc>
      </w:tr>
      <w:tr>
        <w:trPr>
          <w:trHeight w:val="20" w:hRule="atLeast"/>
        </w:trPr>
        <w:tc>
          <w:tcPr>
            <w:tcW w:w="992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ru-RU"/>
              </w:rPr>
              <w:t>ЦТП №5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Вокзальная,10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0,222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10,19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Вокзальная,10/1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0,68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Вокзальная,12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0,028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1,23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Вокзальная,13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0,58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Вокзальная,9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Вокзальная,9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0,022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1,34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Вокзальный переулок,5/1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0,91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Институтская,10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0,236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10,13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Институтская,12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0,056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2,31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Институтская,14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0,056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2,27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Институтская,16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0,057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2,32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Институтская,18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0,058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2,41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Институтская,20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0,037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1,58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Институтская,3,1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0,263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10,84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Институтская,6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0,277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11,41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Институтская,6к1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0,047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1,93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Институтская,6к2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0,307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12,61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Институтская,6к3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0,112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4,61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Институтская,6к4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0,388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16,38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Институтская,6к5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0,144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6,05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Институтская,8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0,517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21,2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Карабановский парк,6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0,027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3,17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Карабановский парк,8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0,029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6,39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Коссович,1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0,083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3,38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Коссович,10,д/с №27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0,152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6,42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Коссович,11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0,225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9,39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Коссович,2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0,186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Коссович,3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0,081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3,35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Коссович,4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0,131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5,59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Коссович,5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0,085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3,62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Коссович,6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0,136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5,8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Коссович,7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9,31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Коссович,7/1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0,227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9,23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Коссович,8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0,228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9,29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Коссович,9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0,239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9,74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Красный переулок,13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0,343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14,65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Красный переулок,13/1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0,041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2,36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Красный переулок,13/2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0,71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Ленина,1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0,279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11,73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Ленина,10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0,148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6,35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Ленина,12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0,147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6,34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Ленина,14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0,422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18,29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Ленина,16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0,088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3,88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Ленина,16/1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0,35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Ленина,18с7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Ленина,2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11,74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Ленина,3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0,232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9,9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Ленина,4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0,61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Ленина,5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0,302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13,23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Ленина,6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0,149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6,65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Ленина,8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3,87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Ленина,8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0,122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5,3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Октябрьская,2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0,308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13,46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Октябрьская,4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0,641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26,29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Октябрьская,6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0,361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14,85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Октябрьская,6/2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0,318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12,97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Октябрьская,6к3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0,628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26,22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Октябрьская,8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0,664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27,74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Перфильева,10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0,062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Перфильева,12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0,369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14,85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Перфильева,15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0,083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3,51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Перфильева,18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0,137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5,63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Перфильева,1A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0,226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9,5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Перфильева,3а,Школа №14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0,177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7,53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Перфильева,3а,Школа №14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0,177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7,37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Свердлова,1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0,756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31,41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Свердлова,2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7,11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Свердлова,3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0,128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5,42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12,814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546,8</w:t>
            </w:r>
          </w:p>
        </w:tc>
      </w:tr>
      <w:tr>
        <w:trPr>
          <w:trHeight w:val="20" w:hRule="atLeast"/>
        </w:trPr>
        <w:tc>
          <w:tcPr>
            <w:tcW w:w="992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ru-RU"/>
              </w:rPr>
              <w:t>ЦТП №6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Александровский городской торговый рынок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0,268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10,72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Ануфриева,10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0,819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32,76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Военная,1,Адм. зд.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0,034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1,36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Военная,1,Архив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Военная,1,Гараж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0,72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Военная,1,Призывн. пункт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0,024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0,96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Военная,2,2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Военная,6,школа №4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Военная,7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Военный переулок,5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Военный переулок,5А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Ленина,20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0,148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5,92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Ленина,20,ЗАГС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0,158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6,32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Ленина,22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0,251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10,04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Ленина,24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0,219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8,76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Ленина,24/1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0,56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Ленина,26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0,313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12,52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Ленина,28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0,076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0,151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6,04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Ленина,32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0,228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9,12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Овражная,1,д/с№24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Овражная,3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0,114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4,56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Овражная,3А,д/с №25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0,068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2,72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Свердлова,35к2,3,1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Свердлова,35к6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Свердлова,36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0,246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9,84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Свердлова,37,д/к Юбилейный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0,303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12,12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Свердлова,38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0,353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14,12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Свердлова,39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Свердлова,39к1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0,331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13,24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Свердлова,40,д/с №2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0,074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2,96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Свердлова,41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0,275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Свердлова,43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0,274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10,96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6,866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293,3</w:t>
            </w:r>
          </w:p>
        </w:tc>
      </w:tr>
      <w:tr>
        <w:trPr>
          <w:trHeight w:val="20" w:hRule="atLeast"/>
        </w:trPr>
        <w:tc>
          <w:tcPr>
            <w:tcW w:w="992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ru-RU"/>
              </w:rPr>
              <w:t>ЦТП № 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Горького,1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0,349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14,25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Горького,1А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0,231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9,58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Горького,3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0,286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11,59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Горького,3к2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0,307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12,33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Горького,5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0,296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12,12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Горького,7к1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18,37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Горького,7к2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0,467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18,85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Горького,9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0,533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21,67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Кооперативная,4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0,198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8,05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Красный переулок,14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22,76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Красный переулок,17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0,327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13,75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Красный переулок,17/1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0,293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12,04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Красный переулок,17к2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0,288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12,04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Красный переулок,17к3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Красный переулок,21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0,072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3,01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Красный переулок,21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0,559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22,82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Красный переулок,21к2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0,204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8,29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Красный переулок,23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0,694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28,33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Красный переулок,23/1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0,022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1,11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Красный переулок,25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0,223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9,36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Красный переулок,25к1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0,383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16,13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Красный переулок,25к2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0,217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9,33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Красный переулок,27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0,247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10,28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Сосновский переулок,14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0,868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35,22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Сосновский переулок,15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0,205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8,25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Сосновский переулок,16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0,452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18,22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Сосновский переулок,17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0,206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8,42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Сосновский переулок,18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0,203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8,43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Сосновский переулок,19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0,208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8,64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Сосновский переулок,21,д/с №16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0,161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6,51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9,519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390,65</w:t>
            </w:r>
          </w:p>
        </w:tc>
      </w:tr>
      <w:tr>
        <w:trPr>
          <w:trHeight w:val="20" w:hRule="atLeast"/>
        </w:trPr>
        <w:tc>
          <w:tcPr>
            <w:tcW w:w="992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ru-RU"/>
              </w:rPr>
              <w:t>Котельная №3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Королева,5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0,582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23,28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Королева,7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0,699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27,96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Кубасова,10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0,355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14,2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Кубасова,12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0,232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9,28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Кубасова,2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13,2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Кубасова,5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12,4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Кубасова,7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0,411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16,44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Кубасова,9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Терешковой,11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0,243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9,72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Терешковой,11,2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0,209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8,36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Терешковой,11,3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0,204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8,16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Терешковой,11,4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0,207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8,28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Терешковой,13,2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0,199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7,96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Терешковой,13,3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0,236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9,44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Терешковой,4,4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0,427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17,08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Терешковой,5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0,513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20,52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Терешковой,7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0,252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10,08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Терешковой,7,1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Терешковой,7,2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0,189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7,56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Терешковой,7,3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0,172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6,88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Терешковой,9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0,221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8,84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Терешковой,9,1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0,072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2,88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Терешковой,9,2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Терешковой,9,3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0,186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7,44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Энтузиастов,1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0,115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Энтузиастов,1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0,454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18,16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Энтузиастов,11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0,239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9,56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Энтузиастов,11,1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0,198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7,92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Энтузиастов,13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0,231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9,24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Энтузиастов,15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0,188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7,52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Энтузиастов,17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Энтузиастов,19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0,234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9,36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Энтузиастов,2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Энтузиастов,21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0,278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11,12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Энтузиастов,23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0,229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9,16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Энтузиастов,3а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Энтузиастов,4,1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0,081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3,24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Энтузиастов,4,1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0,067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2,68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Энтузиастов,5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0,288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11,52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Энтузиастов,7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Энтузиастов,9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Королева,5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0,582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23,28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Королева,7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0,699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27,96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Кубасова,10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0,355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14,2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Кубасова,12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0,232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9,28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Кубасова,2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13,2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Кубасова,5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12,4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Кубасова,7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0,411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16,44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Кубасова,9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Терешковой,11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0,243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9,72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Терешковой,11,2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0,209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8,36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Терешковой,11,3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0,204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8,16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Терешковой,11,4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0,207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8,28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Терешковой,13,2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0,199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7,96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Терешковой,13,3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0,236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9,44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Терешковой,4,4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0,427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17,08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Терешковой,5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0,513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20,52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Терешковой,7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0,252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10,08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Терешковой,7,1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Терешковой,7,2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0,189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7,56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Терешковой,7,3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0,172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6,88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Терешковой,9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0,221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8,84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Терешковой,9,1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0,072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2,88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Терешковой,9,2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Терешковой,9,3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0,186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7,44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Энтузиастов,1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0,115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Энтузиастов,1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0,454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18,16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Энтузиастов,11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0,239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9,56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Энтузиастов,11,1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0,198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7,92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Энтузиастов,13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0,231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9,24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Энтузиастов,15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0,188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7,52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Энтузиастов,17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Энтузиастов,19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0,234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9,36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Энтузиастов,2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Энтузиастов,21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0,278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11,12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Энтузиастов,23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0,229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9,16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Энтузиастов,3а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Энтузиастов,4,1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0,081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3,24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Энтузиастов,4,1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0,067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2,68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Энтузиастов,5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0,288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11,52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Энтузиастов,7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Энтузиастов,9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10,194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407,76</w:t>
            </w:r>
          </w:p>
        </w:tc>
      </w:tr>
      <w:tr>
        <w:trPr>
          <w:trHeight w:val="20" w:hRule="atLeast"/>
        </w:trPr>
        <w:tc>
          <w:tcPr>
            <w:tcW w:w="992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ru-RU"/>
              </w:rPr>
              <w:t>Котельная №4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Базунова,22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0,085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3,63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Базунова,41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Калининская,52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32,28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Коммунальников,3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0,055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Охотный Луг,15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0,126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5,46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Охотный Луг,15,2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0,126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5,43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Охотный Луг,15,3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0,127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5,6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Охотный Луг,19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0,068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3,15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Охотный Луг,21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0,059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3,16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Охотный Луг,23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0,074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4,24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Охотный Луг,25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0,075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4,42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Фабрика Калинина,10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0,067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3,03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Фабрика Калинина,11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0,043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1,84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Фабрика Калинина,12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0,045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2,07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Фабрика Калинина,14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0,227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9,66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Фабрика Калинина,14а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0,102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4,22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Фабрика Калинина,15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0,093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3,85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Фабрика Калинина,17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0,073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3,71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Фабрика Калинина,17,1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0,84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Фабрика Калинина,18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0,021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Фабрика Калинина,2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0,37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Фабрика Калинина,22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0,149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6,67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Фабрика Калинина,24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0,306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12,62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Фабрика Калинина,26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0,288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12,12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Фабрика Калинина,28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15,1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Фабрика Калинина,3а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0,047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2,57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Фабрика Калинина,4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0,046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2,3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Фабрика Калинина,5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0,025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1,21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3,405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153,83</w:t>
            </w:r>
          </w:p>
        </w:tc>
      </w:tr>
      <w:tr>
        <w:trPr>
          <w:trHeight w:val="20" w:hRule="atLeast"/>
        </w:trPr>
        <w:tc>
          <w:tcPr>
            <w:tcW w:w="992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ru-RU"/>
              </w:rPr>
              <w:t>Котельная №5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2-ая Стрелецкая наб.,1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0,077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2-ая Стрелецкая наб.,17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0,063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2,52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2-ая Стрелецкая наб.,26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0,038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1,52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2-ая Стрелецкая наб.,5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0,179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7,16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Зои Космодемьянской,24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0,071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2,84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Зои Космодемьянской,24,2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0,079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3,16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Зои Космодемьянской,24,3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0,062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2,48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Зои Космодемьянской,5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Киржачская,23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0,081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3,24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Киржачская,23,2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0,043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1,72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Киржачская,25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Киржачская,25,2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0,214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8,56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Киржачская,25,3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0,113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4,52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Музейный пр-д,1а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0,56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Музейный пр-д,20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0,433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17,32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Ново-Стрелецкий пр-д,1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0,046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1,84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Ново-Стрелецкий пр-д,11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0,113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4,52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Ново-Стрелецкий пр-д,13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0,034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1,36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Ново-Стрелецкий пр-д,14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0,063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2,52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Ново-Стрелецкий пр-д,16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0,045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Ново-Стрелецкий пр-д,18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0,094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3,76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Ново-Стрелецкий пр-д,20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0,095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Ново-Стрелецкий пр-д,гаражи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Советская,23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0,031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1,24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Советская,28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0,171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6,84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Советский переулок,33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0,085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Стрелецкая наб.,1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0,048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1,92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Стрелецкая наб.,10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Стрелецкая наб.,11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Стрелецкая наб.,2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0,038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1,52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Стрелецкая наб.,3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0,033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1,32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Стрелецкая наб.,4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0,045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Стрелецкая наб.,5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0,72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Стрелецкая наб.,6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0,032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1,28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Стрелецкая наб.,7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0,168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6,72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Стрелецкая наб.,8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0,145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5,8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Стрелецкая наб.,9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0,142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5,68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Стрелецкая наб.,гаражи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3,495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139,8</w:t>
            </w:r>
          </w:p>
        </w:tc>
      </w:tr>
      <w:tr>
        <w:trPr>
          <w:trHeight w:val="20" w:hRule="atLeast"/>
        </w:trPr>
        <w:tc>
          <w:tcPr>
            <w:tcW w:w="992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ru-RU"/>
              </w:rPr>
              <w:t>ЦТП №1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Красной Молодежи,1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0,083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3,32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Красной Молодежи,13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Красной Молодежи,17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0,52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Красной Молодежи,19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0,029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1,16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Красной Молодежи,23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Красной Молодежи,3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Красной Молодежи,4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0,168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6,72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Красной Молодежи,7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0,147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5,88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Красной Молодежи,8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0,075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Ленина,66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0,129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5,16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Первомайская,125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0,134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5,36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Первомайская,74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0,161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6,44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Пески под Дубами,2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Пески под Дубами,3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Пески под Дубами,5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Пески,1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0,055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Пески,1,2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0,028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1,12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Пески,5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Пески,7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Пески,9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Соборная пл.,1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Советская пл.,2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0,153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6,12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Советская,1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0,046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1,84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Советская,10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0,055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Советская,10,1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0,028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1,12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Советская,11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0,136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5,44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Советская,12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Советская,12,1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Советская,14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Советская,16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0,038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1,52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Советская,16а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0,76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Советская,18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0,72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Советская,22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Советская,3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0,037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1,48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Советская,4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0,028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1,12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Советская,4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0,76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Советская,5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Советская,5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0,059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2,36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Советская,6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Советская,7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0,109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4,36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Советская,9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Советский пер.,6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0,026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Советский переулок,13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0,066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2,64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Толстовская,15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0,64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2,074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82,9</w:t>
            </w:r>
          </w:p>
        </w:tc>
      </w:tr>
      <w:tr>
        <w:trPr>
          <w:trHeight w:val="20" w:hRule="atLeast"/>
        </w:trPr>
        <w:tc>
          <w:tcPr>
            <w:tcW w:w="992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ru-RU"/>
              </w:rPr>
              <w:t>Котельная №6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Восстания 1905 года,11,дет. больн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0,097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4,16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Восстания 1905 года,11,дет. больн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0,146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6,26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Восстания 1905 года,13а,морг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0,089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3,64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Восстания 1905 года,22,корп. №6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0,245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10,13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Восстания 1905 года,22,прачечная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2,52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Восстания 1905 года,9,АХЧ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0,351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14,79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Восстания 1905 года,9,КВД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0,057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2,36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Восстания 1905 года,9,акушерский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1,25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Восстания 1905 года,9,гараж жд больн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0,031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1,45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Восстания 1905 года,9,леч. корп№2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0,038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1,59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Восстания 1905 года,9,лечебн.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0,106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4,31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Восстания 1905 года,9,скор. помощ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0,101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4,16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Восстания 1905 года,9,стерил. отд.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0,046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1,87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Восстания 1905 года,9а,суд. мед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0,41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Гусева,1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0,114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4,94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Гусева,5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0,51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Гусева,5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0,184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7,61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Гусева,9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0,273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11,85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Гусева,9,гараж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0,042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1,92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Гусева,гараж дет.больн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0,047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1,9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Революции,27,Дет. инфекц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0,59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Революции,27,Поликлиника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0,079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4,3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Революции,27,Хирургический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0,169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6,96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Революции,27,хозблок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0,265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10,96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Революции,27,церковь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0,069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2,88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Революции,27/1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0,71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2,683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114</w:t>
            </w:r>
          </w:p>
        </w:tc>
      </w:tr>
      <w:tr>
        <w:trPr>
          <w:trHeight w:val="20" w:hRule="atLeast"/>
        </w:trPr>
        <w:tc>
          <w:tcPr>
            <w:tcW w:w="992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ru-RU"/>
              </w:rPr>
              <w:t>Котельная №7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Ануфриева,1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0,418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16,72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Ануфриева,11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0,061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2,44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Ануфриева,4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0,095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Ануфриева,5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0,392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15,68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Ануфриева,6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0,073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2,92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Ануфриева,7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0,076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Ануфриева,8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0,044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1,76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Восстания 1905 года,16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0,036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1,44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Казарменный пер.,2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0,213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8,52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Ленина,15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0,109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4,36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Ленина,17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0,205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Ленина,51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Ленина,53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0,024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0,96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Ленина,59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Ленина,63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0,119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4,76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Ленина,69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0,023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0,92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Ленина,71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0,046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1,84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Ленина,73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0,56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Ленина,75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Ленина,79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0,037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1,48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Ленина,81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0,164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6,56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Ленина,81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0,104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4,16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Нагорный переулок,8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0,051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Новые Коноплянники,1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0,068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2,72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Первомайская,109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0,026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Первомайская,111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Первомайская,113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0,68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Первомайская,48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0,288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11,52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Первомайская,50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0,223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8,92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Первомайская,62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0,52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Первомайская,72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Первомайская,72а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Первомайская,73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0,268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10,72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Первомайская,89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Первомайская,91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Первомайская,гаражи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0,022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0,88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Революции,51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0,166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6,64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Революции,57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0,112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4,48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Революции,57/1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0,262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10,48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Революции,59,1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0,227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9,08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Революции,59,2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0,304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12,16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Революции,68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0,56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Революции,69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0,025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Революции,71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0,085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Революции,72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0,482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19,28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Революции,77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Революции,83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Революции,85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0,045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Революции,87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0,044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1,76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Революции,89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0,52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Революции,91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0,035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Советский переулок,4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0,118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4,72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5,597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223,9</w:t>
            </w:r>
          </w:p>
        </w:tc>
      </w:tr>
      <w:tr>
        <w:trPr>
          <w:trHeight w:val="20" w:hRule="atLeast"/>
        </w:trPr>
        <w:tc>
          <w:tcPr>
            <w:tcW w:w="992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ru-RU"/>
              </w:rPr>
              <w:t>Котельная №8 ЦТП №7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Королева,10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0,116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4,75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Королева,11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0,664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27,13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Королева,12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0,478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19,2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Королева,14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0,201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8,27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Королева,16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0,349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14,08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Королева,18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0,257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10,45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Королева,20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0,254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10,29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Королева,22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0,232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9,39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Королева,6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3,84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Королева,8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0,747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30,14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Королева,8,1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0,057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2,35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Королева,9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0,357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14,81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Королева,9,1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0,282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11,7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4,084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166,4</w:t>
            </w:r>
          </w:p>
        </w:tc>
      </w:tr>
      <w:tr>
        <w:trPr>
          <w:trHeight w:val="20" w:hRule="atLeast"/>
        </w:trPr>
        <w:tc>
          <w:tcPr>
            <w:tcW w:w="992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ru-RU"/>
              </w:rPr>
              <w:t>Котельная №9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Гагарина,1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0,224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8,96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Гагарина,1,1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0,235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Гагарина,1,2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0,225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Гагарина,3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0,178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7,12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Гагарина,5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0,225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Гагарина,9,2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0,454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18,16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Терешковой,1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0,204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8,16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Терешковой,2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0,221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8,84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Терешковой,2,2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0,221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8,84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Терешковой,4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0,766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30,64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Терешковой,4,2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0,206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8,24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Терешковой,4,3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0,234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9,36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Ческа-Липа,1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0,062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2,48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Ческа-Липа,10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0,763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30,52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Ческа-Липа,11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0,221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8,84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Ческа-Липа,2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0,841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33,64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Ческа-Липа,3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0,238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9,52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Ческа-Липа,5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0,228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9,12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Ческа-Липа,7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Ческа-Липа,9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0,194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7,76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Ческа-Липа,гаражи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6,15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246</w:t>
            </w:r>
          </w:p>
        </w:tc>
      </w:tr>
      <w:tr>
        <w:trPr>
          <w:trHeight w:val="20" w:hRule="atLeast"/>
        </w:trPr>
        <w:tc>
          <w:tcPr>
            <w:tcW w:w="992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ru-RU"/>
              </w:rPr>
              <w:t>Котельная №11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Комсомольский пос.,10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0,022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0,88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Комсомольский пос.,22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0,022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0,88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Комсомольский пос.,24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0,022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0,88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Комсомольский пос.,30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0,64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Комсомольский пос.,31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Комсомольский пос.,32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0,72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Комсомольский пос.,33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0,72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Комсомольский пос.,34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Комсомольский пос.,35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Комсомольский пос.,36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0,062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2,48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Комсомольский пос.,38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0,069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2,76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Комсомольский пос.,7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0,72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Комсомольский пос.,8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0,025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Комсомольский пос.,9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Космическая,1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Лермонтова,23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Лермонтова,25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0,191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7,64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Маяковского,48,1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0,097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3,88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Маяковского,48,2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0,201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8,04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Маяковского,50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0,329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13,16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Юбилейная,1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0,0996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5,98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Юбилейная,1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0,1494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3,98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Юбилейная,16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0,256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10,24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Юбилейная,16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0,024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0,96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Юбилейная,18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0,353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14,12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Юбилейная,2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0,178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7,12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Юбилейная,2,2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0,181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Юбилейная,2,3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7,24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Юбилейная,20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Юбилейная,4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0,171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6,84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Юбилейная,4,2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0,201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8,04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Юбилейная,53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0,052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Юбилейная,6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0,136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5,44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Юбилейная,ЦРММ-1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0,324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12,96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Юбилейная,ЦРММ-2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0,154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6,16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Юности,21,1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0,081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3,24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Юности,21,2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4,101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164</w:t>
            </w:r>
          </w:p>
        </w:tc>
      </w:tr>
      <w:tr>
        <w:trPr>
          <w:trHeight w:val="20" w:hRule="atLeast"/>
        </w:trPr>
        <w:tc>
          <w:tcPr>
            <w:tcW w:w="992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ru-RU"/>
              </w:rPr>
              <w:t>Котельная №12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Лермонтова,11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0.096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3,84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Лермонтова,12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0.078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3,12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Лермонтова,13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0.069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2,76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Лермонтова,14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0.069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2,76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Лермонтова,15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0.072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2,88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Лермонтова,16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0.07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Лермонтова,17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0.073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2,92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Лермонтова,18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0.072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2,88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Лермонтова,19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0.082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3,28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Лермонтова,20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0.093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3,72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Лермонтова,21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0.1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Лермонтова,22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0.098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3,92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Лермонтова,24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0.255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Лермонтова,24,1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0.207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8,28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Лермонтова,26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0.195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Лермонтова,28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0.204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8,16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Лермонтова,7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0.068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2,72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Лермонтова,8,2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0.053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2,12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Лермонтова,8,А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0.057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2,28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Маяковского,26,1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0.08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Маяковского,36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0.31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12,4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Маяковского,7,гаражи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0.064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2,56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Маяковского,7,контора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0.082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3,28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2,547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101,88</w:t>
            </w:r>
          </w:p>
        </w:tc>
      </w:tr>
      <w:tr>
        <w:trPr>
          <w:trHeight w:val="20" w:hRule="atLeast"/>
        </w:trPr>
        <w:tc>
          <w:tcPr>
            <w:tcW w:w="992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ru-RU"/>
              </w:rPr>
              <w:t>Котельная №13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Карабановский туп.,21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0,279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11,16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Карабановский туп.,4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0,084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3,36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Карабановский туп.,4,1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0,072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2,88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Карабановский туп.,4,3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0,065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Кирпичный пр-д,1а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0,093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3,72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Лермонтова,1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0,064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2,56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Лермонтова,1/2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0,071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2,84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Лермонтова,10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0,102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4,08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Лермонтова,3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0,068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2,72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Лермонтова,4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0,099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3,96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Лермонтова,4/1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0,093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3,72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Лермонтова,5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0,068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2,72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Лермонтова,9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Маяковского,1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0,218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8,72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Маяковского,10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0,033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1,32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Маяковского,11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0,108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4,32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Маяковского,12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0,032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1,28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Маяковского,13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0,106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4,24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Маяковского,14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0,032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1,28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Маяковского,16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0,039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1,56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Маяковского,18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Маяковского,2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0,059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2,36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Маяковского,20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0,147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5,88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Маяковского,22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Маяковского,24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0,066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2,64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Маяковского,26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Маяковского,28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0,064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2,56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Маяковского,3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0,111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4,44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Маяковского,3,1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0,078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3,12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Маяковского,3,2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0,083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3,32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Маяковского,30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Маяковского,4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0,033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1,32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Маяковского,5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0,111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4,44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Маяковского,6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0,037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1,48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Маяковского,7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0,129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5,16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Маяковского,9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0,134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5,36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3,056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122,2</w:t>
            </w:r>
          </w:p>
        </w:tc>
      </w:tr>
      <w:tr>
        <w:trPr>
          <w:trHeight w:val="20" w:hRule="atLeast"/>
        </w:trPr>
        <w:tc>
          <w:tcPr>
            <w:tcW w:w="992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ru-RU"/>
              </w:rPr>
              <w:t>Котельная №14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Гаражи Дворик.шоссе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0,066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2,64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Геологов,1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Геологов,2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0,207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8,28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Геологов,3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0,237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9,48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Геологов,4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0,068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2,72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Геологов,5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0,069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2,76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Геологов,6,д/с №6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0,073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2,92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Геологов,7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0,312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12,48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Геологов,8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0,498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19,92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Геологов,9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0,185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Коллективная аллея,16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0,052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Коллективная аллея,17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0,052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Топоркова,1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0,286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11,44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Топоркова,1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Топоркова,2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0,232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9,28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Топоркова,2к1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0,205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Топоркова,3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0,109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4,36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Топоркова,4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Топоркова,5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Топоркова,6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0,274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10,96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3,535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141,4</w:t>
            </w:r>
          </w:p>
        </w:tc>
      </w:tr>
      <w:tr>
        <w:trPr>
          <w:trHeight w:val="20" w:hRule="atLeast"/>
        </w:trPr>
        <w:tc>
          <w:tcPr>
            <w:tcW w:w="992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ru-RU"/>
              </w:rPr>
              <w:t>Котельная №15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Советская,25а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0,349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13,96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Советская,82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Советская,84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0,028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1,12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Советская,88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Советская,88,1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0,023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0,92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0,643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25,72</w:t>
            </w:r>
          </w:p>
        </w:tc>
      </w:tr>
      <w:tr>
        <w:trPr>
          <w:trHeight w:val="20" w:hRule="atLeast"/>
        </w:trPr>
        <w:tc>
          <w:tcPr>
            <w:tcW w:w="992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ru-RU"/>
              </w:rPr>
              <w:t>Котельная №16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Новопарковая,9,д/с №23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0,072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Радио,1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0,057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2,35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Радио,11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0,058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2,39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Радио,13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0,057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2,3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Радио,15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0,058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2,34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Радио,17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0,058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2,35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Радио,19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0,063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2,58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Радио,21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2,46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Радио,23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0,062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2,54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Радио,3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0,057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2,38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Радио,9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0,053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2,19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Радио,гараж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0,21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27,17</w:t>
            </w:r>
          </w:p>
        </w:tc>
      </w:tr>
      <w:tr>
        <w:trPr>
          <w:trHeight w:val="20" w:hRule="atLeast"/>
        </w:trPr>
        <w:tc>
          <w:tcPr>
            <w:tcW w:w="992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ru-RU"/>
              </w:rPr>
              <w:t>ЦТП №2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Ануфриева,2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Восстания 1905 года,1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0,493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19,72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Восстания 1905 года,3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0,484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19,36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Гусева,2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0,047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1,88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Гусева,4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0,058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2,32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Гусева,гараж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Казарменный пер.,1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Казарменный пер.,3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0,095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Казарменный пер.,3/1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0,036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1,44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Красный переулок,2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0,908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36,32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Красный переулок,2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0,376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15,04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Нагорный переулок,2а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Попова,2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0,068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2,72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Революции,22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0,224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8,96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Революции,24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0,276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11,04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Революции,34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0,235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Революции,36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0,363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14,52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Революции,37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0,051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Революции,38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0,313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12,52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Революции,39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0,034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1,36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Революции,40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0,363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14,52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Революции,41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0,045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Революции,43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Революции,45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0,041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1,64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Революции,45а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0,036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1,44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Революции,46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0,312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12,48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Революции,47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0,166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6,64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Революции,48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0,205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5,666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226,4</w:t>
            </w:r>
          </w:p>
        </w:tc>
      </w:tr>
      <w:tr>
        <w:trPr>
          <w:trHeight w:val="20" w:hRule="atLeast"/>
        </w:trPr>
        <w:tc>
          <w:tcPr>
            <w:tcW w:w="992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ru-RU"/>
              </w:rPr>
              <w:t>ЦТП №3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Вокзальный переулок,6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0,065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Красный переулок,11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0,328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13,12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Красный переулок,11/1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Красный переулок,4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0,058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2,32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Красный переулок,4а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0,095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Красный переулок,7/1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Красный переулок,9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0,257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10,28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Ленина,7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0,567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22,68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Ленина,9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0,175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Вокзальный переулок,6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0,065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1,773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70,92</w:t>
            </w:r>
          </w:p>
        </w:tc>
      </w:tr>
      <w:tr>
        <w:trPr>
          <w:trHeight w:val="20" w:hRule="atLeast"/>
        </w:trPr>
        <w:tc>
          <w:tcPr>
            <w:tcW w:w="992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ru-RU"/>
              </w:rPr>
              <w:t>БМК ул. Кубасова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Гагарина,11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0,181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7,24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Гагарина,11,1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0,256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10,24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Гагарина,13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0,254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10,16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Гагарина,13,2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0,183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7,32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Гагарина,13,3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0,326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13,04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Гагарина,15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0,416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16,64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Гагарина,17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0,311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12,44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Гагарина,19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0,496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19,84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Гагарина,21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Гагарина,7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0,178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7,12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Гагарина,9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0,183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7,32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Гагарина,9,2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0,042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1,68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Королева,1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0,558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22,32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Королева,1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0,806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32,24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Королева,3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0,426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17,04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Кубасова,1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0,315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12,6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Кубасова,3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0,248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9,92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Кубасова,4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0,142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5,68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Кубасова,4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0,142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5,68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Терешковой,10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0,229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9,16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Терешковой,10,2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0,248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9,92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Терешковой,12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0,459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18,36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Терешковой,13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0,422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16,88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Терешковой,14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0,308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12,32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Терешковой,15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0,218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8,72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Терешковой,15,2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16,4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Терешковой,6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0,263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10,52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Терешковой,6,1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0,156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6,24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Терешковой,6,2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0,229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9,16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Терешковой,6,3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0,155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Терешковой,8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0,203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8,12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Терешковой,8,1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0,181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7,24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Ческа-Липа,4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0,179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7,16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Ческа-Липа,6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0,183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7,32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Ческа-Липа,8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0,191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7,64</w:t>
            </w:r>
          </w:p>
        </w:tc>
      </w:tr>
      <w:tr>
        <w:trPr>
          <w:trHeight w:val="20" w:hRule="atLeast"/>
        </w:trPr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9,512</w:t>
            </w:r>
          </w:p>
        </w:tc>
        <w:tc>
          <w:tcPr>
            <w:tcW w:w="1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380,48</w:t>
            </w:r>
          </w:p>
        </w:tc>
      </w:tr>
    </w:tbl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12"/>
          <w:szCs w:val="12"/>
          <w:lang w:eastAsia="ru-RU"/>
        </w:rPr>
      </w:pPr>
      <w:r>
        <w:rPr>
          <w:rFonts w:eastAsia="Times New Roman" w:cs="Times New Roman" w:ascii="Times New Roman" w:hAnsi="Times New Roman"/>
          <w:sz w:val="12"/>
          <w:szCs w:val="12"/>
          <w:lang w:eastAsia="ru-RU"/>
        </w:rPr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итогам 2020 года подключенная тепловая нагрузка на нужды отопления и горячего водоснабжения составляет 126,513 Гкал/ч, из них подключенная к источникам теплоснабжения: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ОАО «АКС» - 102,82 Гкал/ч;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МУП «АТС» - 19,35 Гкал/ч;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ООО «Минерал – 1,96 Гкал/ч;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ООО «Сантех-Тепло» - 1,66 Гкал/ч;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ФГБУ «Центральное жилищно-коммунальное управление» Минобороны России – 0,72 Гкал/ч.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-142" w:leader="none"/>
          <w:tab w:val="left" w:pos="426" w:leader="none"/>
        </w:tabs>
        <w:suppressAutoHyphens w:val="true"/>
        <w:spacing w:lineRule="auto" w:line="276" w:before="0" w:after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bookmarkStart w:id="24" w:name="_Toc65570697"/>
      <w:bookmarkEnd w:id="24"/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2.2 Описание существующих и перспективных зон действия индивидуальных источников тепловой энергии.</w:t>
      </w:r>
    </w:p>
    <w:p>
      <w:pPr>
        <w:pStyle w:val="Normal"/>
        <w:spacing w:lineRule="auto" w:line="276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Сложившаяся в муниципальном образовании город Александров система централизованного теплоснабжения обеспечивает в полном объёме потребность в тепловой энергии потребителей, подключенных к ней. Дефицита тепловой мощности источников теплоснабжения на перспективный период не прогнозируется.</w:t>
      </w:r>
    </w:p>
    <w:p>
      <w:pPr>
        <w:pStyle w:val="Normal"/>
        <w:spacing w:lineRule="auto" w:line="276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Перевод на индивидуальное теплоснабжение отдельных потребителей в многоквартирных домах приводит к следующим негативным последствиям:</w:t>
      </w:r>
    </w:p>
    <w:p>
      <w:pPr>
        <w:pStyle w:val="Normal"/>
        <w:numPr>
          <w:ilvl w:val="0"/>
          <w:numId w:val="2"/>
        </w:numPr>
        <w:spacing w:lineRule="auto" w:line="276" w:before="0" w:after="0"/>
        <w:ind w:left="142" w:firstLine="21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нарушается гидравлический режим во внутридомовой системе теплоснабжения и, как следствие, тепловой баланс всего жилого здания;</w:t>
      </w:r>
    </w:p>
    <w:p>
      <w:pPr>
        <w:pStyle w:val="Normal"/>
        <w:numPr>
          <w:ilvl w:val="0"/>
          <w:numId w:val="2"/>
        </w:numPr>
        <w:spacing w:lineRule="auto" w:line="276" w:before="0" w:after="0"/>
        <w:ind w:left="142" w:firstLine="21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наносится  существенный вред всей отопительной системе (в частности, происходит снижение температуры в примыкающих помещениях);</w:t>
      </w:r>
    </w:p>
    <w:p>
      <w:pPr>
        <w:pStyle w:val="Normal"/>
        <w:numPr>
          <w:ilvl w:val="0"/>
          <w:numId w:val="2"/>
        </w:numPr>
        <w:spacing w:lineRule="auto" w:line="276" w:before="0" w:after="0"/>
        <w:ind w:left="142" w:firstLine="21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нанесение вреда экологии, вследствие, большого выброса продуктов сгорания.</w:t>
      </w:r>
    </w:p>
    <w:p>
      <w:pPr>
        <w:pStyle w:val="Normal"/>
        <w:spacing w:lineRule="auto" w:line="276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Использование индивидуальных источников тепловой энергии предусматривается при развитии зон строительства на территориях индивидуального жилищного строительства.</w:t>
      </w:r>
    </w:p>
    <w:p>
      <w:pPr>
        <w:pStyle w:val="Normal"/>
        <w:spacing w:lineRule="auto" w:line="36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-142" w:leader="none"/>
          <w:tab w:val="left" w:pos="426" w:leader="none"/>
        </w:tabs>
        <w:suppressAutoHyphens w:val="true"/>
        <w:spacing w:lineRule="auto" w:line="276" w:before="0" w:after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25" w:name="_Toc65570698"/>
      <w:bookmarkStart w:id="26" w:name="_Toc375163443"/>
      <w:bookmarkStart w:id="27" w:name="_Toc358669568"/>
      <w:bookmarkEnd w:id="25"/>
      <w:bookmarkEnd w:id="26"/>
      <w:bookmarkEnd w:id="27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2.3.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этапе.</w:t>
      </w:r>
    </w:p>
    <w:p>
      <w:pPr>
        <w:pStyle w:val="Normal"/>
        <w:widowControl w:val="false"/>
        <w:tabs>
          <w:tab w:val="left" w:pos="993" w:leader="none"/>
        </w:tabs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pacing w:val="-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-5"/>
          <w:sz w:val="28"/>
          <w:szCs w:val="28"/>
          <w:lang w:eastAsia="ru-RU"/>
        </w:rPr>
        <w:t>Расходная часть баланса тепловой мощности по каждому источнику в зоне его действия складывается из максимума тепловой нагрузки, присоединенной к тепловым сетям источника, потерь в тепловых сетях при максимуме тепловой нагрузки и расчетного резерва тепловой мощности.</w:t>
      </w:r>
    </w:p>
    <w:p>
      <w:pPr>
        <w:pStyle w:val="Normal"/>
        <w:widowControl w:val="false"/>
        <w:tabs>
          <w:tab w:val="left" w:pos="993" w:leader="none"/>
        </w:tabs>
        <w:spacing w:lineRule="auto" w:line="276" w:before="0" w:after="0"/>
        <w:ind w:firstLine="567"/>
        <w:jc w:val="both"/>
        <w:textAlignment w:val="baseline"/>
        <w:rPr>
          <w:rFonts w:ascii="Times New Roman" w:hAnsi="Times New Roman" w:eastAsia="Times New Roman" w:cs="Times New Roman"/>
          <w:spacing w:val="-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-5"/>
          <w:sz w:val="28"/>
          <w:szCs w:val="28"/>
          <w:lang w:eastAsia="ru-RU"/>
        </w:rPr>
        <w:t xml:space="preserve">В таблице 2.3.1, представлен баланс тепловой мощности источников теплоснабжения к концу планируемого периода, обеспечивающих теплоснабжение и тепловой нагрузки в </w:t>
      </w:r>
      <w:r>
        <w:rPr>
          <w:rFonts w:eastAsia="Times New Roman" w:cs="Times New Roman" w:ascii="Times New Roman" w:hAnsi="Times New Roman"/>
          <w:spacing w:val="-5"/>
          <w:sz w:val="28"/>
          <w:lang w:eastAsia="ru-RU"/>
        </w:rPr>
        <w:t>муниципальном образовании город Александров Александровского района Владимирской области</w:t>
      </w:r>
      <w:r>
        <w:rPr>
          <w:rFonts w:eastAsia="Times New Roman" w:cs="Times New Roman" w:ascii="Times New Roman" w:hAnsi="Times New Roman"/>
          <w:spacing w:val="-5"/>
          <w:sz w:val="28"/>
          <w:szCs w:val="28"/>
          <w:lang w:eastAsia="ru-RU"/>
        </w:rPr>
        <w:t>.</w:t>
      </w:r>
    </w:p>
    <w:p>
      <w:pPr>
        <w:pStyle w:val="Normal"/>
        <w:widowControl w:val="false"/>
        <w:tabs>
          <w:tab w:val="left" w:pos="993" w:leader="none"/>
        </w:tabs>
        <w:spacing w:lineRule="auto" w:line="276" w:before="0" w:after="0"/>
        <w:ind w:firstLine="567"/>
        <w:jc w:val="both"/>
        <w:textAlignment w:val="baseline"/>
        <w:rPr>
          <w:rFonts w:ascii="Times New Roman" w:hAnsi="Times New Roman" w:eastAsia="Times New Roman" w:cs="Times New Roman"/>
          <w:spacing w:val="-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-5"/>
          <w:sz w:val="28"/>
          <w:szCs w:val="28"/>
          <w:lang w:eastAsia="ru-RU"/>
        </w:rPr>
        <w:t>Существующая система теплоснабжения МО город Александров в целом обеспечивает покрытие перспективной тепловой нагрузки потребителей. Суммарный профицит тепловой мощности системы теплоснабжения муниципального образования, на момент актуализации схемы теплоснабжения в 2021 году составляет 28,1 Гкал/ч.</w:t>
      </w:r>
    </w:p>
    <w:p>
      <w:pPr>
        <w:pStyle w:val="Normal"/>
        <w:widowControl w:val="false"/>
        <w:tabs>
          <w:tab w:val="left" w:pos="993" w:leader="none"/>
        </w:tabs>
        <w:spacing w:lineRule="auto" w:line="276" w:before="0" w:after="0"/>
        <w:ind w:firstLine="567"/>
        <w:jc w:val="both"/>
        <w:textAlignment w:val="baseline"/>
        <w:rPr>
          <w:rFonts w:ascii="Times New Roman" w:hAnsi="Times New Roman" w:eastAsia="Times New Roman" w:cs="Times New Roman"/>
          <w:spacing w:val="-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-5"/>
          <w:sz w:val="28"/>
          <w:szCs w:val="28"/>
          <w:lang w:eastAsia="ru-RU"/>
        </w:rPr>
        <w:t>Реализация проектов по строительству новых котельных направлена на приведение установленной мощности в соответствие с подключенной нагрузкой. В результате к 2027 году ожидается сокращение неиспользуемой тепловой мощности до 23,83 Гкал/час.</w:t>
      </w:r>
    </w:p>
    <w:p>
      <w:pPr>
        <w:pStyle w:val="Normal"/>
        <w:widowControl w:val="false"/>
        <w:tabs>
          <w:tab w:val="left" w:pos="993" w:leader="none"/>
        </w:tabs>
        <w:spacing w:lineRule="auto" w:line="276" w:before="0" w:after="0"/>
        <w:ind w:firstLine="567"/>
        <w:jc w:val="both"/>
        <w:textAlignment w:val="baseline"/>
        <w:rPr>
          <w:rFonts w:ascii="Times New Roman" w:hAnsi="Times New Roman" w:eastAsia="Times New Roman" w:cs="Times New Roman"/>
          <w:spacing w:val="-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-5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993" w:leader="none"/>
        </w:tabs>
        <w:spacing w:lineRule="auto" w:line="360" w:before="0" w:after="0"/>
        <w:ind w:firstLine="567"/>
        <w:jc w:val="both"/>
        <w:textAlignment w:val="baseline"/>
        <w:rPr>
          <w:rFonts w:ascii="Times New Roman" w:hAnsi="Times New Roman" w:eastAsia="Times New Roman" w:cs="Times New Roman"/>
          <w:spacing w:val="-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-5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993" w:leader="none"/>
        </w:tabs>
        <w:spacing w:lineRule="auto" w:line="360" w:before="0" w:after="0"/>
        <w:ind w:firstLine="567"/>
        <w:jc w:val="both"/>
        <w:textAlignment w:val="baseline"/>
        <w:rPr>
          <w:rFonts w:ascii="Times New Roman" w:hAnsi="Times New Roman" w:eastAsia="Times New Roman" w:cs="Times New Roman"/>
          <w:spacing w:val="-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-5"/>
          <w:sz w:val="28"/>
          <w:szCs w:val="28"/>
          <w:lang w:eastAsia="ru-RU"/>
        </w:rPr>
      </w:r>
    </w:p>
    <w:p>
      <w:pPr>
        <w:sectPr>
          <w:headerReference w:type="default" r:id="rId14"/>
          <w:footerReference w:type="default" r:id="rId15"/>
          <w:type w:val="nextPage"/>
          <w:pgSz w:w="11906" w:h="16838"/>
          <w:pgMar w:left="1134" w:right="851" w:header="708" w:top="1134" w:footer="708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widowControl w:val="false"/>
        <w:tabs>
          <w:tab w:val="left" w:pos="993" w:leader="none"/>
        </w:tabs>
        <w:spacing w:lineRule="auto" w:line="360" w:before="0" w:after="0"/>
        <w:ind w:firstLine="567"/>
        <w:jc w:val="both"/>
        <w:textAlignment w:val="baseline"/>
        <w:rPr>
          <w:rFonts w:ascii="Times New Roman" w:hAnsi="Times New Roman" w:eastAsia="Times New Roman" w:cs="Times New Roman"/>
          <w:spacing w:val="-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-5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Таблица 2.3.1 –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Баланс тепловой мощности источников теплоснабжения муниципального образования г. Александров</w:t>
      </w:r>
    </w:p>
    <w:tbl>
      <w:tblPr>
        <w:tblW w:w="14900" w:type="dxa"/>
        <w:jc w:val="left"/>
        <w:tblInd w:w="1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99"/>
        <w:gridCol w:w="998"/>
        <w:gridCol w:w="1000"/>
        <w:gridCol w:w="1000"/>
        <w:gridCol w:w="999"/>
        <w:gridCol w:w="1000"/>
        <w:gridCol w:w="998"/>
        <w:gridCol w:w="1000"/>
        <w:gridCol w:w="1000"/>
        <w:gridCol w:w="1000"/>
        <w:gridCol w:w="1004"/>
      </w:tblGrid>
      <w:tr>
        <w:trPr>
          <w:tblHeader w:val="true"/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2018 г. (факт)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2019 г. (факт)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2020 г. (факт)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2021 г.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2022 г.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2023 г.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2024 г.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2025 г.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2026 г.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2027 г.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МУП «Александровские тепловые системы»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92D050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Установленная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19,46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19,46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34,85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34,85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25,97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26,47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41,31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41,31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41,31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41,31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Располагаемая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17,79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17,79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33,18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33,18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25,97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26,47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41,31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41,31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41,31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41,31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0,95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0,81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0,37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0,51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0,51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Нетто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17,39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17,57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32,23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32,37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25,60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26,09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40,80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40,80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40,80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40,80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тепловой мощности на передачу,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1,53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1,27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6,83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3,70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2,23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2,38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3,34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3,34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3,34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3,34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Присоединенная нагрузка потребителей, Гкал/ч, в т.ч.: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8,43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8,43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19,35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19,35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17,40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19,29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32,23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32,23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32,23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32,23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отопление и вентиляция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7,53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7,53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17,19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17,19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15,47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17,08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27,23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27,23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27,23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27,23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ГВС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0,90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0,90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2,16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2,16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1,93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2,22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5,01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5,01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5,01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5,01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Резерв/дефицит мощности,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7,43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7,87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6,05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9,32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5,96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4,41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5,22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5,22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5,22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5,22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№22 (ул. Ленина)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Установленная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19,20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19,20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19,20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19,20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Располагаемая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17,53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17,53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17,53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17,53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0,51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Нетто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17,14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17,32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17,02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17,02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тепловой мощности на передачу,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1,44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1,26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3,57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2,31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Присоединенная нагрузка потребителей, Гкал/ч, в т.ч.: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8,33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8,33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8,29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8,29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отопление и вентиляция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7,44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7,44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7,39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7,39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ГВС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0,89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0,89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0,90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0,90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Резерв/дефицит мощности,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7,37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7,73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5,16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6,42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 наружного разм.ЛВЗ д. №1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Установленная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Располагаемая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Нетто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тепловой мощности на передачу,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0,05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Присоединенная нагрузка потребителей, Гкал/ч, в т.ч.: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0,05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0,05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0,05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0,05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отопление и вентиляция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0,04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0,04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0,04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0,04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ГВС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Резерв/дефицит мощности,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0,03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0,08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0,08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0,08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 наружного разм.ЛВЗ д. №2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Установленная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Располагаемая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Нетто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тепловой мощности на передачу,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0,06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Присоединенная нагрузка потребителей, Гкал/ч, в т.ч.: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0,05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0,05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0,05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0,05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отопление и вентиляция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0,05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0,05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0,05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0,05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ГВС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Резерв/дефицит мощности,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0,02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0,07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0,07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0,07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БМК ул. Кубасова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Установленная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14,88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14,88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14,88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14,88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14,88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14,88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14,88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14,88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Располагаемая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14,88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14,88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14,88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14,88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14,88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14,88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14,88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14,88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0,43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0,29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0,29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0,29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Нетто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14,45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14,59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14,59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14,59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14,59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14,59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14,59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14,59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тепловой мощности на передачу,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3,07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1,35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1,35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1,35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1,35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1,35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1,35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1,35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Присоединенная нагрузка потребителей, Гкал/ч, в т.ч.: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10,73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10,73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10,73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10,73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10,73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10,73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10,73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10,73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отопление и вентиляция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9,51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9,51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9,51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9,51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9,51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9,51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9,51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9,51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ГВС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1,21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1,21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1,21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1,21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1,21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1,21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1,21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1,21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Резерв/дефицит мощности,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0,65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2,51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2,51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2,51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2,51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2,51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2,51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2,51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БМК  ул. Мосэнерго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Установленная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0,51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0,51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0,51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0,51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Располагаемая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0,51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0,51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0,51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0,51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Нетто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0,50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0,50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0,50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0,50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тепловой мощности на передачу,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0,08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0,03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0,03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0,03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Присоединенная нагрузка потребителей, Гкал/ч, в т.ч.: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0,23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0,23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0,23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0,23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отопление и вентиляция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0,20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0,20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0,20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0,20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ГВС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0,03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0,03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0,03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0,03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Резерв/дефицит мощности,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0,19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0,24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0,24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0,24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БМК ул. Первомайская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Установленная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10,32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10,32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10,32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10,32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10,32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10,32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Располагаемая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10,32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10,32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10,32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10,32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10,32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10,32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0,07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0,07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0,07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Нетто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10,25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10,25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10,25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10,25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10,25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10,25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тепловой мощности на передачу,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0,84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0,96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0,96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0,96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0,96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0,96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Присоединенная нагрузка потребителей, Гкал/ч, в т.ч.: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6,34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7,85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7,85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7,85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7,85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7,85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отопление и вентиляция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5,67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6,97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6,97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6,97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6,97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6,97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ГВС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0,68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0,88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0,88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0,88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0,88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0,88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Резерв/дефицит мощности,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3,06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1,44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1,44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1,44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1,44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1,44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БМК ул. Пионерская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86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Установленная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0,50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0,50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Располагаемая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0,50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0,50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Нетто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0,49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0,49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0,49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0,49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0,49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тепловой мощности на передачу,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0,04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0,04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Присоединенная нагрузка потребителей, Гкал/ч, в т.ч.: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0,38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0,38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отопление и вентиляция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0,30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0,30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ГВС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0,08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0,08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Резерв/дефицит мощности,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0,07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0,07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БМК  ул. Маяковского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Установленная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14,84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14,84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14,84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14,84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Располагаемая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14,84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14,84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14,84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14,84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Нетто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14,71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14,71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14,71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14,71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тепловой мощности на передачу,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0,96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0,96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0,96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0,96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Присоединенная нагрузка потребителей, Гкал/ч, в т.ч.: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12,94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12,94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12,94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12,94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отопление и вентиляция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10,15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10,15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10,15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10,15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ГВС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2,79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2,79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2,79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2,79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Резерв/дефицит мощности,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0,81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0,81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0,81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0,81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92D050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Установленная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191,00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191,00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190,26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190,26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190,26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190,26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173,86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173,86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146,86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142,38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Располагаемая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148,99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148,99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147,15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147,15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147,15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147,15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131,94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131,94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137,79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133,58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2,42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2,57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4,04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3,54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3,66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3,65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3,30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3,30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3,45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3,32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Нетто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146,58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146,42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143,11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143,61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143,50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143,50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128,64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128,64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134,34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130,26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тепловой мощности на передачу,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29,38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20,59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31,66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24,85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25,67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25,52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22,54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22,54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23,53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22,56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Присоединенная нагрузка потребителей, Гкал/ч, в т.ч.: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104,53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104,53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102,80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102,80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104,79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102,90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91,91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91,91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91,91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91,91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отопление и вентиляция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94,45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94,45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92,79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92,79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94,55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92,94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83,00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83,00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83,00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83,00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ГВС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10,10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10,10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10,02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10,02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10,24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9,96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8,91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8,91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8,91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8,91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Резерв/дефицит мощности,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12,67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21,30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8,65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15,96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13,04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15,08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14,19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14,19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18,90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15,79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 1 (ул. 1-я Крестьянская)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Установленная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97,00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97,00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97,00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97,00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97,00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97,00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97,00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97,00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70,00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70,00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Располагаемая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64,15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64,15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64,15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64,15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64,15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64,15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64,15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64,15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70,00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70,00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0,86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1,44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1,54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1,66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1,65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1,65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1,65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1,80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1,80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Нетто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63,29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63,06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62,71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62,61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62,49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62,50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62,50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62,50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68,20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68,20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тепловой мощности на передачу,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11,73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8,36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15,35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10,02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10,84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10,81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10,81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10,81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11,79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11,79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Присоединенная нагрузка потребителей, Гкал/ч, в т.ч.: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44,40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44,40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44,29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44,29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46,27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45,89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45,89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45,89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45,89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45,89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отопление и вентиляция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40,33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40,33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40,22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40,22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41,99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41,69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41,69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41,69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41,69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41,69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ГВС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4,07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4,07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4,06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4,06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4,28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4,21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4,21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4,21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4,21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4,21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Резерв/дефицит мощности,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7,16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10,30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3,07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8,30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5,38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5,80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5,80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5,80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10,52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10,52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№3 (ул. Энтузиастов)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Установленная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12,80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12,80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12,80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12,80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12,80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12,80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12,80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12,80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12,80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12,80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Располагаемая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12,10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12,10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11,01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11,01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11,01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11,01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11,01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11,01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11,01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11,01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0,42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0,45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0,26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0,26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0,26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Нетто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11,68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11,81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10,56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10,75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10,75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10,75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10,75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10,75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10,75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10,75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тепловой мощности на передачу,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1,26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1,62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1,02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1,10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1,10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1,10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1,10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1,10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1,10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1,10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Присоединенная нагрузка потребителей, Гкал/ч, в т.ч.: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11,82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11,82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11,36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11,36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11,36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11,36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11,36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11,36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11,36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11,36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отопление и вентиляция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10,65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10,65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10,21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10,21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10,21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10,21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10,21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10,21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10,21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10,21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ГВС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1,17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1,17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1,15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1,15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1,15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1,15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1,15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1,15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1,15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1,15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Резерв/дефицит мощности,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 1,40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 1,63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 1,82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 1,71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 1,71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 1,71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 1,71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 1,71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 1,71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 1,71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№4 (ул. Калининская)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Установленная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8,96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8,96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8,96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8,96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8,96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8,96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8,96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8,96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8,96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8,96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Располагаемая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5,92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5,92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5,92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5,92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5,92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5,92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5,92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5,92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5,92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5,92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0,16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0,14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0,14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0,14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Нетто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5,81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5,82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5,76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5,78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5,78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5,78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5,78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5,78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5,78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5,78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тепловой мощности на передачу,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1,69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1,47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1,80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1,37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1,37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1,37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1,37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1,37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1,37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1,37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Присоединенная нагрузка потребителей, Гкал/ч, в т.ч.: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3,88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3,88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3,88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3,88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3,88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3,88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3,88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3,88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отопление и вентиляция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3,53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3,53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3,42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3,42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3,42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3,42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3,42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3,42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3,42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3,42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ГВС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0,47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0,47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0,46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0,46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0,46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0,46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0,46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0,46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0,46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0,46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Резерв/дефицит мощности,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0,08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0,53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0,53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0,53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№5 (ул. Киржачская)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Установленная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12,48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12,48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12,48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12,48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12,48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12,48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12,48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12,48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12,48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8,00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Располагаемая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12,21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12,21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12,21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12,21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12,21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12,21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12,21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12,21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12,21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8,00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0,50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0,29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0,29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0,16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Нетто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11,95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12,07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11,71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11,92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11,92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11,92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11,92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11,92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11,92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7,84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тепловой мощности на передачу,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2,34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1,72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2,52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2,93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2,93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2,93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2,93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2,93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2,93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1,96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Присоединенная нагрузка потребителей, Гкал/ч, в т.ч.: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5,79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5,79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5,40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5,40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5,40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5,40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5,40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5,40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5,40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5,40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отопление и вентиляция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5,79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5,79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5,40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5,40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5,40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5,40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5,40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5,40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5,40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5,40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ГВС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Резерв/дефицит мощности,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3,82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4,56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3,79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3,59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3,59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3,59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3,59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3,59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3,59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0,48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№6 (ул. Гусева)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Установленная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4,20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4,20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4,20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4,20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4,20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4,20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4,20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4,20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4,20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4,20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Располагаемая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3,91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3,91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3,91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3,91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3,91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3,91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3,91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3,91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3,91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3,91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0,14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0,09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0,09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0,09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Нетто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3,83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3,84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3,77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3,82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3,82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3,82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3,82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3,82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3,82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3,82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тепловой мощности на передачу,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0,49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0,49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0,49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0,49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0,49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0,49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0,49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0,49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Присоединенная нагрузка потребителей, Гкал/ч, в т.ч.: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2,93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2,93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3,03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3,03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3,03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3,03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3,03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3,03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3,03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3,03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отопление и вентиляция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2,58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2,58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2,68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2,68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2,68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2,68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2,68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2,68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2,68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2,68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ГВС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0,35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0,35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0,35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0,35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Резерв/дефицит мощности,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 0,12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0,25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0,30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0,30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0,30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№7 (ул. Первомайская)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Установленная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12,00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12,00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12,00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12,00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Располагаемая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9,27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9,27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9,27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9,27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9,27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9,27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9,27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9,27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9,27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9,27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0,24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0,22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0,22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0,22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Нетто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9,17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9,11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9,03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9,05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9,05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9,05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9,05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9,05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9,05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9,05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тепловой мощности на передачу,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2,04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1,40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1,77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1,79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1,79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1,68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1,68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1,68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1,68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1,68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Присоединенная нагрузка потребителей, Гкал/ч, в т.ч.: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6,46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6,46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5,61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5,61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5,61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4,10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4,10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4,10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4,10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4,10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отопление и вентиляция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5,72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5,72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4,90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4,90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4,90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3,60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3,60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3,60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3,60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3,60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ГВС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0,74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0,74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0,70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0,70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0,70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0,50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0,50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Резерв/дефицит мощности,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1,25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1,65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1,65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1,65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3,28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3,28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3,28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3,28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3,28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№8 (ул. Коммунальников)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Установленная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8,20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8,20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8,20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8,20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8,20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8,20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8,20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8,20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8,20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8,20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Располагаемая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8,18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8,18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8,18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8,18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8,18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8,18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8,18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8,18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8,18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8,18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0,19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0,20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0,20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0,20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Нетто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8,09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8,05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7,99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7,98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7,98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7,98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7,98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7,98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7,98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7,98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тепловой мощности на передачу,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2,16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2,51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1,97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1,97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1,97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1,97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1,97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1,97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1,97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Присоединенная нагрузка потребителей, Гкал/ч, в т.ч.: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5,45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5,45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5,45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5,45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5,45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5,45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5,45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5,45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5,45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5,45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отопление и вентиляция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4,65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4,65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4,65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4,65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4,65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4,65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4,65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4,65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4,65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4,65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ГВС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0,81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0,81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0,81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0,81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0,81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0,81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0,81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0,81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0,81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0,81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Резерв/дефицит мощности,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0,48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1,55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0,03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0,56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0,56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0,56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№9 (ул. Ческа-Липа)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Установленная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8,00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8,00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8,00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8,00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Располагаемая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8,00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8,00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8,00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8,00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0,20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0,19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0,19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0,19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Нетто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7,89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7,83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7,80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7,81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7,81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7,81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7,81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7,81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7,81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7,81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тепловой мощности на передачу,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1,24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0,87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0,62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0,62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0,62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Присоединенная нагрузка потребителей, Гкал/ч, в т.ч.: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6,97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6,97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6,96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6,96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6,96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6,96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6,96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6,96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6,96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6,96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отопление и вентиляция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6,16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6,16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6,15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6,15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6,15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6,15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6,15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6,15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6,15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6,15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ГВС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0,81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0,81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0,81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0,81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0,81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0,81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0,81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0,81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0,81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0,81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Резерв/дефицит мощности,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 0,32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 0,03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0,23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0,23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0,23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№11 (ул. Комсомольский пос.)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Установленная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8,54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8,54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8,00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8,00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Располагаемая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8,54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8,54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8,00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8,00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0,29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0,19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Нетто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8,41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8,42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7,71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7,81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7,81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7,81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тепловой мощности на передачу,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1,36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1,36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1,47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1,70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1,70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1,70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Присоединенная нагрузка потребителей, Гкал/ч, в т.ч.: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4,91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4,91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4,92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4,92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4,92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4,92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отопление и вентиляция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4,35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4,35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4,35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4,35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4,35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4,35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ГВС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0,56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0,56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Резерв/дефицит мощности,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2,14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2,15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1,32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1,19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1,19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1,19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№12 (ул. Лермонтова)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Установленная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4,20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4,20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4,20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4,20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4,20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4,20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Располагаемая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3,38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3,38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3,38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3,38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3,38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3,38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0,08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0,08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Нетто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3,32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3,31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3,30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3,30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3,30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3,30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тепловой мощности на передачу,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0,63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0,61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Присоединенная нагрузка потребителей, Гкал/ч, в т.ч.: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2,75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2,75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2,75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2,75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2,75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2,75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отопление и вентиляция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2,47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2,47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2,47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2,47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2,47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2,47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ГВС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0,28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0,28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Резерв/дефицит мощности,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 0,48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 0,01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 0,07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 0,05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 0,05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 0,05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№13 (ул. Маяковского)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Установленная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4,20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4,20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4,20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4,20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4,20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4,20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Располагаемая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3,83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3,83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3,83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3,83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3,83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3,83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0,08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0,08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Нетто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3,78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3,75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3,75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3,75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3,75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3,75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тепловой мощности на передачу,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1,23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0,87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0,69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0,67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Присоединенная нагрузка потребителей, Гкал/ч, в т.ч.: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3,25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3,25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3,33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3,33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3,33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3,33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отопление и вентиляция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3,05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3,05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3,13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3,13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3,13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3,13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ГВС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0,20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0,20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Резерв/дефицит мощности,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 0,70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 0,37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 0,27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 0,25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 0,25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 0,25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№14 (ул. Геологов)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Установленная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6,60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6,60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6,60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6,60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6,60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6,60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6,60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6,60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6,60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6,60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Располагаемая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6,35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6,35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6,35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6,35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6,35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6,35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6,35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6,35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6,35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6,35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0,18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0,15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0,15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0,15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Нетто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6,24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6,25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6,17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6,20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6,20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6,20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6,20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6,20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6,20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6,20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тепловой мощности на передачу,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1,41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1,82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1,00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1,00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1,00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Присоединенная нагрузка потребителей, Гкал/ч, в т.ч.: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4,07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4,07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4,10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4,10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4,10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4,10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4,10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4,10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4,10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4,10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отопление и вентиляция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3,54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3,54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3,57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3,57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3,57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3,57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3,57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3,57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3,57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3,57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ГВС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0,54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0,54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0,54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0,54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Резерв/дефицит мощности,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0,76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1,53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0,25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1,10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1,10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1,10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1,10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1,10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1,10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1,10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№15 (ул. Советская)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Установленная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2,00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2,00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2,00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2,00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Располагаемая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1,39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1,39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1,39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1,39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1,39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1,39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1,39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1,39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1,39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1,39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0,05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0,04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0,04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0,04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Нетто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1,37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1,37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1,34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1,35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1,35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1,35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1,35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1,35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1,35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1,35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тепловой мощности на передачу,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0,36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0,38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0,38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0,38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Присоединенная нагрузка потребителей, Гкал/ч, в т.ч.: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0,69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0,69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0,69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0,69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отопление и вентиляция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0,64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0,64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0,64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0,64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ГВС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0,05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0,05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0,05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0,05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Резерв/дефицит мощности,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0,42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0,29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0,28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0,28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0,28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№16 (ул. Радио)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Установленная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1,20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1,20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1,00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1,00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1,00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1,00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Располагаемая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1,20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1,20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1,00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1,00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1,00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1,00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0,03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0,02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0,02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0,02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Нетто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1,19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1,18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0,97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0,98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0,98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0,98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0,98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0,98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0,98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0,98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тепловой мощности на передачу,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0,28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0,19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0,19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0,19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Присоединенная нагрузка потребителей, Гкал/ч, в т.ч.: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0,69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0,69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0,69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0,69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отопление и вентиляция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0,66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0,66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0,66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0,66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ГВС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0,03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0,03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0,03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0,03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Резерв/дефицит мощности,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 0,05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0,10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0,10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0,10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№19 (дом ребенка)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Установленная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0,32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0,32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0,32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0,32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Располагаемая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0,32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0,32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0,32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0,32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0,04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0,04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0,04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Нетто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0,31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0,28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0,28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0,28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тепловой мощности на передачу,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0,03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Присоединенная нагрузка потребителей, Гкал/ч, в т.ч.: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отопление и вентиляция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0,11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0,11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0,11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0,11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ГВС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0,02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0,02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0,02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0,02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Резерв/дефицит мощности,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0,15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0,15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0,15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0,15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0,15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№20 (школа №5)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Установленная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0,30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0,30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0,30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0,30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Располагаемая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0,24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0,24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0,24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0,24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Нетто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0,24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0,24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0,23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0,23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0,23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тепловой мощности на передачу,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0,05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Присоединенная нагрузка потребителей, Гкал/ч, в т.ч.: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0,23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0,23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0,23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0,23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отопление и вентиляция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0,23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0,23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0,23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0,23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Резерв/дефицит мощности,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 0,01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 0,01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 0,05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 0,02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 0,02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 0,02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 0,02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 0,02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 0,02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 0,02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ООО "Минерал"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92D050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Установленная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2,58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2,58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2,58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2,58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2,58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2,58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2,58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2,58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2,58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2,58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Располагаемая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2,58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2,58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2,58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2,58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2,58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2,58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2,58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2,58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2,58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2,58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0,02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0,02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0,02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0,02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Нетто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2,56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2,56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2,56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2,56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2,56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2,56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2,56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2,56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2,56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2,56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тепловой мощности на передачу,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0,20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0,18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0,18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0,18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Присоединенная нагрузка потребителей, Гкал/ч, в т.ч.: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1,96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1,96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1,96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1,96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1,96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1,96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1,96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1,96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1,96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1,96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отопление и вентиляция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1,96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1,96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1,96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1,96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1,96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1,96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1,96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1,96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1,96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1,96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Резерв/дефицит мощности,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0,40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0,40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0,40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0,42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0,42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0,42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0,42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0,42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0,42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0,42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ООО "Сантех-Тепло"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92D050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Установленная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2,40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2,40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2,40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2,40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2,40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2,40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2,40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2,40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2,40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2,40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Располагаемая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2,40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2,40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2,40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2,40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2,40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2,40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2,40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2,40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2,40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2,40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0,03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0,02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0,02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0,02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Нетто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2,37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2,37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2,37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2,38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2,38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2,38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2,38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2,38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2,38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2,38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тепловой мощности на передачу,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0,19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0,19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0,19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0,19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0,19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Присоединенная нагрузка потребителей, Гкал/ч, в т.ч.: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1,66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1,66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1,66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1,66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1,66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1,66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1,66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1,66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1,66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1,66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отопление и вентиляция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1,66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1,66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1,66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1,66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1,66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1,66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1,66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1,66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1,66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1,66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Резерв/дефицит мощности,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0,52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0,53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0,53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0,53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0,53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 21 (ул.Радио)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92D050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Установленная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3,60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3,60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3,60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3,60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3,60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3,60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3,60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3,60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3,60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3,60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Располагаемая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3,60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3,60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3,60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3,60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3,60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3,60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3,60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3,60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3,60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3,60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Собственные нужды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Нетто мощность источника,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3,60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3,60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3,60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3,60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3,60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3,60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3,60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3,60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3,60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3,60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Потери тепловой мощности на передачу,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1,01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1,01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1,01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1,01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1,01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Присоединенная нагрузка потребителей, Гкал/ч, в т.ч.: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0,72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0,72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0,72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0,72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0,72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0,72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0,72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0,72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0,72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0,72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отопление и вентиляция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0,72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0,72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0,72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0,72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0,72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0,72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0,72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0,72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0,72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0,72 </w:t>
            </w:r>
          </w:p>
        </w:tc>
      </w:tr>
      <w:tr>
        <w:trPr>
          <w:trHeight w:val="20" w:hRule="atLeast"/>
        </w:trPr>
        <w:tc>
          <w:tcPr>
            <w:tcW w:w="4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Резерв/дефицит мощности, Гкал/час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1,87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1,87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1,87 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1,87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1,87 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1,87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1,87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1,87 </w:t>
            </w:r>
          </w:p>
        </w:tc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1,87 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1,87 </w:t>
            </w:r>
          </w:p>
        </w:tc>
      </w:tr>
    </w:tbl>
    <w:p>
      <w:pPr>
        <w:pStyle w:val="Normal"/>
        <w:widowControl w:val="false"/>
        <w:tabs>
          <w:tab w:val="left" w:pos="993" w:leader="none"/>
        </w:tabs>
        <w:spacing w:lineRule="auto" w:line="360" w:before="0" w:after="0"/>
        <w:jc w:val="both"/>
        <w:textAlignment w:val="baseline"/>
        <w:rPr>
          <w:rFonts w:ascii="Times New Roman" w:hAnsi="Times New Roman" w:eastAsia="Times New Roman" w:cs="Times New Roman"/>
          <w:spacing w:val="-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5"/>
          <w:sz w:val="24"/>
          <w:szCs w:val="24"/>
          <w:lang w:eastAsia="ru-RU"/>
        </w:rPr>
      </w:r>
    </w:p>
    <w:p>
      <w:pPr>
        <w:sectPr>
          <w:headerReference w:type="default" r:id="rId16"/>
          <w:footerReference w:type="default" r:id="rId17"/>
          <w:type w:val="nextPage"/>
          <w:pgSz w:orient="landscape" w:w="16838" w:h="11906"/>
          <w:pgMar w:left="1134" w:right="1134" w:header="709" w:top="851" w:footer="709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Arial Narrow" w:cs="Times New Roman"/>
          <w:b/>
          <w:b/>
          <w:bCs/>
          <w:i/>
          <w:i/>
          <w:sz w:val="24"/>
          <w:szCs w:val="28"/>
          <w:lang w:eastAsia="ru-RU"/>
        </w:rPr>
      </w:pPr>
      <w:r>
        <w:rPr>
          <w:rFonts w:eastAsia="Arial Narrow" w:cs="Times New Roman" w:ascii="Times New Roman" w:hAnsi="Times New Roman"/>
          <w:b/>
          <w:bCs/>
          <w:i/>
          <w:sz w:val="24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-142" w:leader="none"/>
          <w:tab w:val="left" w:pos="426" w:leader="none"/>
        </w:tabs>
        <w:suppressAutoHyphens w:val="true"/>
        <w:spacing w:lineRule="auto" w:line="276" w:before="0" w:after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28" w:name="_Toc358669571"/>
      <w:bookmarkStart w:id="29" w:name="_Toc375163445"/>
      <w:bookmarkStart w:id="30" w:name="_Toc65570699"/>
      <w:bookmarkEnd w:id="28"/>
      <w:bookmarkEnd w:id="29"/>
      <w:bookmarkEnd w:id="30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2.4. 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поселений, городских округов либо в границах городского округа (поселения) и города федерального значения или городских округов (поселений) и города федерального значения, с указанием величины тепловой нагрузки для потребителей каждого поселения, городского округа, города федерального значения.</w:t>
      </w:r>
    </w:p>
    <w:p>
      <w:pPr>
        <w:pStyle w:val="Normal"/>
        <w:widowControl w:val="false"/>
        <w:tabs>
          <w:tab w:val="left" w:pos="567" w:leader="none"/>
        </w:tabs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Зоны действия источников тепловой энергии расположены в границах муниципального образования город Александров. </w:t>
      </w:r>
    </w:p>
    <w:p>
      <w:pPr>
        <w:pStyle w:val="Normal"/>
        <w:widowControl w:val="false"/>
        <w:tabs>
          <w:tab w:val="left" w:pos="567" w:leader="none"/>
        </w:tabs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Источники тепловой энергии с зоной действия, расположенной в границах двух или более поселений, городских округов либо в границах городского округа (поселения) и города федерального значения или городских округов (поселений) и города федерального значения, отсутствуют. </w:t>
      </w:r>
    </w:p>
    <w:p>
      <w:pPr>
        <w:pStyle w:val="Normal"/>
        <w:widowControl w:val="false"/>
        <w:tabs>
          <w:tab w:val="left" w:pos="567" w:leader="none"/>
        </w:tabs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 конца расчетного периода зоны действия существующих котельных останутся в пределах муниципального образования город Александров.</w:t>
      </w:r>
    </w:p>
    <w:p>
      <w:pPr>
        <w:pStyle w:val="Normal"/>
        <w:widowControl w:val="false"/>
        <w:tabs>
          <w:tab w:val="left" w:pos="567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-142" w:leader="none"/>
          <w:tab w:val="left" w:pos="426" w:leader="none"/>
        </w:tabs>
        <w:suppressAutoHyphens w:val="true"/>
        <w:spacing w:lineRule="auto" w:line="276" w:before="0" w:after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31" w:name="_Toc358669572"/>
      <w:bookmarkStart w:id="32" w:name="_Toc375163446"/>
      <w:bookmarkStart w:id="33" w:name="_Toc65570700"/>
      <w:bookmarkEnd w:id="31"/>
      <w:bookmarkEnd w:id="32"/>
      <w:bookmarkEnd w:id="33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2.5. Радиус эффективного теплоснабжения, определяемый в соответствии с методическими указаниями по разработке схем теплоснабжения.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Радиус эффективного теплоснабжения, позволяющий определить условия,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определяемый для зоны действия каждого источника тепловой энергии 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Радиус эффективного теплоснабжения для зоны действия центральной квартальной котельной г. Александров приведен в таблице 2.5.1.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Таблица 2.5.1 – Эффективный радиус теплоснабжения источников тепловой энергии (мощности) города Александров</w:t>
      </w:r>
    </w:p>
    <w:tbl>
      <w:tblPr>
        <w:tblW w:w="5000" w:type="pct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09"/>
        <w:gridCol w:w="1344"/>
        <w:gridCol w:w="1139"/>
        <w:gridCol w:w="2628"/>
      </w:tblGrid>
      <w:tr>
        <w:trPr>
          <w:tblHeader w:val="true"/>
        </w:trPr>
        <w:tc>
          <w:tcPr>
            <w:tcW w:w="48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FF99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b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kern w:val="2"/>
                <w:sz w:val="24"/>
                <w:szCs w:val="24"/>
                <w:lang w:eastAsia="hi-IN" w:bidi="hi-IN"/>
              </w:rPr>
              <w:t>Наименование энергоисточника</w:t>
            </w:r>
          </w:p>
        </w:tc>
        <w:tc>
          <w:tcPr>
            <w:tcW w:w="24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FF99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b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kern w:val="2"/>
                <w:sz w:val="24"/>
                <w:szCs w:val="24"/>
                <w:lang w:eastAsia="hi-IN" w:bidi="hi-IN"/>
              </w:rPr>
              <w:t>Эффективный радиус, км.</w:t>
            </w:r>
          </w:p>
        </w:tc>
        <w:tc>
          <w:tcPr>
            <w:tcW w:w="26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FF99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kern w:val="2"/>
                <w:sz w:val="24"/>
                <w:szCs w:val="24"/>
                <w:lang w:eastAsia="hi-IN" w:bidi="hi-IN"/>
              </w:rPr>
              <w:t>Расстояние от источника до наиболее отдаленного потребителя, км</w:t>
            </w:r>
          </w:p>
        </w:tc>
      </w:tr>
      <w:tr>
        <w:trPr>
          <w:tblHeader w:val="true"/>
        </w:trPr>
        <w:tc>
          <w:tcPr>
            <w:tcW w:w="48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FF99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both"/>
              <w:rPr>
                <w:rFonts w:ascii="Arial" w:hAnsi="Arial" w:eastAsia="SimSun" w:cs="Arial"/>
                <w:b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FF99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b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kern w:val="2"/>
                <w:sz w:val="24"/>
                <w:szCs w:val="24"/>
                <w:lang w:eastAsia="hi-IN" w:bidi="hi-IN"/>
              </w:rPr>
              <w:t>2020 г.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FF99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b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kern w:val="2"/>
                <w:sz w:val="24"/>
                <w:szCs w:val="24"/>
                <w:lang w:eastAsia="hi-IN" w:bidi="hi-IN"/>
              </w:rPr>
              <w:t>2027 г.</w:t>
            </w:r>
          </w:p>
        </w:tc>
        <w:tc>
          <w:tcPr>
            <w:tcW w:w="26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FF99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b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kern w:val="2"/>
                <w:sz w:val="24"/>
                <w:szCs w:val="24"/>
                <w:lang w:eastAsia="hi-IN" w:bidi="hi-IN"/>
              </w:rPr>
            </w:r>
          </w:p>
        </w:tc>
      </w:tr>
      <w:tr>
        <w:trPr/>
        <w:tc>
          <w:tcPr>
            <w:tcW w:w="99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000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i/>
                <w:kern w:val="2"/>
                <w:sz w:val="24"/>
                <w:szCs w:val="24"/>
                <w:lang w:eastAsia="hi-IN" w:bidi="hi-IN"/>
              </w:rPr>
              <w:t>Муниципальные котельные города Александров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both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Котельная №1 (ул. 1 Крестьянская)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3,8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3,98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2,2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both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Котельная №3 (ул. Энтузиастов)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2,1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2,1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0,73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both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Котельная №4 (ул. Калининская)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1,5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―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0,65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both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Котельная №5 (ул. Киржачская)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2,2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2,2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1,26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both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Котельная №6 (ул. Гусева)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1,5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1,5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val="en-US" w:eastAsia="hi-IN" w:bidi="hi-IN"/>
              </w:rPr>
              <w:t>0</w:t>
            </w: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,</w:t>
            </w:r>
            <w:r>
              <w:rPr>
                <w:rFonts w:eastAsia="SimSun" w:cs="Arial" w:ascii="Arial" w:hAnsi="Arial"/>
                <w:kern w:val="2"/>
                <w:sz w:val="24"/>
                <w:szCs w:val="24"/>
                <w:lang w:val="en-US" w:eastAsia="hi-IN" w:bidi="hi-IN"/>
              </w:rPr>
              <w:t>37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both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Котельная №7 (ул. Первомайская)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1,6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val="en-US" w:eastAsia="hi-IN" w:bidi="hi-IN"/>
              </w:rPr>
              <w:t>1</w:t>
            </w: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,</w:t>
            </w:r>
            <w:r>
              <w:rPr>
                <w:rFonts w:eastAsia="SimSun" w:cs="Arial" w:ascii="Arial" w:hAnsi="Arial"/>
                <w:kern w:val="2"/>
                <w:sz w:val="24"/>
                <w:szCs w:val="24"/>
                <w:lang w:val="en-US" w:eastAsia="hi-IN" w:bidi="hi-IN"/>
              </w:rPr>
              <w:t>6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0,63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both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Котельная №8 (ул. Коммунальников)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1,4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1,4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val="en-US" w:eastAsia="hi-IN" w:bidi="hi-IN"/>
              </w:rPr>
              <w:t>1</w:t>
            </w: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,</w:t>
            </w:r>
            <w:r>
              <w:rPr>
                <w:rFonts w:eastAsia="SimSun" w:cs="Arial" w:ascii="Arial" w:hAnsi="Arial"/>
                <w:kern w:val="2"/>
                <w:sz w:val="24"/>
                <w:szCs w:val="24"/>
                <w:lang w:val="en-US" w:eastAsia="hi-IN" w:bidi="hi-IN"/>
              </w:rPr>
              <w:t>2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both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Котельная №9 (ул. Ческа-Липа)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1,4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1,4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0,4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both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Котельная №11 (ул. Комсомольский поселок)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1,4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1,4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0,85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both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Котельная №12 (ул. Лермонтова)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1,0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1,0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0,38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both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Котельная №13 (ул. Маяковского)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1,1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1,1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0,62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both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Котельная №14 (ул. Геологов)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1,6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1,6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val="en-US" w:eastAsia="hi-IN" w:bidi="hi-IN"/>
              </w:rPr>
              <w:t>1</w:t>
            </w: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,2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both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Котельная №15 (ул. Советская)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0,7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0,7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0,36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both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Котельная №16 (ул. Радио)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0,22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both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Котельная №19 (дом ребенка)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0,2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0,2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0,1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both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Котельная №20 (ул. Новинская, школа №5)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0,2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0,2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0,12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both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 xml:space="preserve">Котельная №22 («Сантех АРЗ») 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1,6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―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0,7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both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Блочно-модульная котельная (ул. Кубасова)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0,44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0,62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0,62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both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Блочно-модульная котельная (ул. Мосэнерго)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0,06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0,06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0,06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both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Блочно-модульная котельная (ул. Первомайская)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―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0,46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0,46</w:t>
            </w:r>
          </w:p>
        </w:tc>
      </w:tr>
      <w:tr>
        <w:trPr/>
        <w:tc>
          <w:tcPr>
            <w:tcW w:w="99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000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i/>
                <w:kern w:val="2"/>
                <w:sz w:val="24"/>
                <w:szCs w:val="24"/>
                <w:lang w:eastAsia="hi-IN" w:bidi="hi-IN"/>
              </w:rPr>
              <w:t>Прочие ведомственные системы теплоснабжения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both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Котельная ООО «Сантех-Тепло»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0,8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0,8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0,32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both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Котельная ООО «Минерал»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1,4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1,4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0,43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both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Котельная №21 ФГБУ «ЦЖКУ» г. Москва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0,9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0,9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Arial" w:hAnsi="Arial"/>
                <w:kern w:val="2"/>
                <w:sz w:val="24"/>
                <w:szCs w:val="24"/>
                <w:lang w:eastAsia="hi-IN" w:bidi="hi-IN"/>
              </w:rPr>
              <w:t>0,65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Фактические радиусы рассмотренных систем теплоснабжения находятся в пределах границ эффективных радиусов теплоснабжения.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-142" w:leader="none"/>
          <w:tab w:val="left" w:pos="426" w:leader="none"/>
        </w:tabs>
        <w:suppressAutoHyphens w:val="true"/>
        <w:spacing w:lineRule="auto" w:line="360" w:before="0" w:after="0"/>
        <w:ind w:right="-2" w:hanging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34" w:name="_Toc358669578"/>
      <w:bookmarkStart w:id="35" w:name="_Toc375163452"/>
      <w:bookmarkStart w:id="36" w:name="_Toc65570701"/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Раздел </w:t>
      </w:r>
      <w:bookmarkEnd w:id="34"/>
      <w:bookmarkEnd w:id="35"/>
      <w:bookmarkEnd w:id="36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3. Существующие и перспективные балансы теплоносителя.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-142" w:leader="none"/>
          <w:tab w:val="left" w:pos="426" w:leader="none"/>
        </w:tabs>
        <w:suppressAutoHyphens w:val="true"/>
        <w:spacing w:lineRule="auto" w:line="276" w:before="0" w:after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37" w:name="_Toc358669579"/>
      <w:bookmarkStart w:id="38" w:name="_Toc375163453"/>
      <w:bookmarkStart w:id="39" w:name="_Toc65570702"/>
      <w:bookmarkEnd w:id="37"/>
      <w:bookmarkEnd w:id="38"/>
      <w:bookmarkEnd w:id="39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3.1.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</w:t>
      </w:r>
    </w:p>
    <w:p>
      <w:pPr>
        <w:pStyle w:val="Normal"/>
        <w:widowControl w:val="false"/>
        <w:tabs>
          <w:tab w:val="left" w:pos="567" w:leader="none"/>
        </w:tabs>
        <w:spacing w:lineRule="auto" w:line="276" w:before="0" w:after="0"/>
        <w:ind w:firstLine="425"/>
        <w:jc w:val="both"/>
        <w:rPr>
          <w:rFonts w:ascii="Times New Roman" w:hAnsi="Times New Roman" w:eastAsia="Times New Roman" w:cs="Times New Roman"/>
          <w:spacing w:val="-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-5"/>
          <w:sz w:val="28"/>
          <w:szCs w:val="28"/>
          <w:lang w:eastAsia="ru-RU"/>
        </w:rPr>
        <w:t>Балансы производительности водоподготовительных установок теплоносителя для тепловых сетей сформированы по результатам сведения балансов тепловых нагрузок и тепловых мощностей источников систем теплоснабжения, после чего формируются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(если таких выводов несколько) тепловой мощности источника тепловой энергии и определяются расходы сетевой воды, объем сетей и теплопроводов и потери в сетях по нормативам потерь. При одиночных выводах распределение тепловой мощности не требуется. Значения потерь теплоносителя в магистралях каждого источника принимаются с повышающим коэффициентом (1,05-1,1 в зависимости от химического состава исходной воды, используемой для подпитки теплосети, и технологической схемы водоочистки).</w:t>
      </w:r>
    </w:p>
    <w:p>
      <w:pPr>
        <w:pStyle w:val="Normal"/>
        <w:widowControl w:val="false"/>
        <w:tabs>
          <w:tab w:val="left" w:pos="567" w:leader="none"/>
        </w:tabs>
        <w:spacing w:lineRule="auto" w:line="276" w:before="0" w:after="0"/>
        <w:ind w:firstLine="425"/>
        <w:jc w:val="both"/>
        <w:rPr>
          <w:rFonts w:ascii="Times New Roman" w:hAnsi="Times New Roman" w:eastAsia="Times New Roman" w:cs="Times New Roman"/>
          <w:spacing w:val="-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-5"/>
          <w:sz w:val="28"/>
          <w:szCs w:val="28"/>
          <w:lang w:eastAsia="ru-RU"/>
        </w:rPr>
        <w:t xml:space="preserve">В настоящее время водоподготовительные установки имеются на всех котельных г. Александров, кроме ряда котельных малой мощности, работающих на индивидуальных потребителей. </w:t>
      </w:r>
    </w:p>
    <w:p>
      <w:pPr>
        <w:pStyle w:val="Normal"/>
        <w:spacing w:lineRule="auto" w:line="276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таблице 3.1 представлены перспективные балансы производительности ВПУ источников теплоснабжения.</w:t>
      </w:r>
    </w:p>
    <w:p>
      <w:pPr>
        <w:pStyle w:val="Normal"/>
        <w:spacing w:lineRule="auto" w:line="276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связи с высокой изношенностью участков тепловых сетей, осуществляется сверхнормативный (более чем в 2 раза) расход воды на подпитку тепловых сетей.</w:t>
      </w:r>
    </w:p>
    <w:p>
      <w:pPr>
        <w:pStyle w:val="Normal"/>
        <w:spacing w:lineRule="auto" w:line="276" w:before="0" w:after="0"/>
        <w:ind w:firstLine="426"/>
        <w:jc w:val="both"/>
        <w:rPr>
          <w:rFonts w:ascii="Times New Roman" w:hAnsi="Times New Roman" w:eastAsia="Times New Roman" w:cs="Times New Roman"/>
          <w:sz w:val="12"/>
          <w:szCs w:val="12"/>
          <w:lang w:eastAsia="ru-RU"/>
        </w:rPr>
      </w:pPr>
      <w:r>
        <w:rPr>
          <w:rFonts w:eastAsia="Times New Roman" w:cs="Times New Roman" w:ascii="Times New Roman" w:hAnsi="Times New Roman"/>
          <w:sz w:val="12"/>
          <w:szCs w:val="12"/>
          <w:lang w:eastAsia="ru-RU"/>
        </w:rPr>
      </w:r>
    </w:p>
    <w:p>
      <w:pPr>
        <w:pStyle w:val="Normal"/>
        <w:spacing w:lineRule="auto" w:line="276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sectPr>
          <w:headerReference w:type="default" r:id="rId18"/>
          <w:footerReference w:type="default" r:id="rId19"/>
          <w:type w:val="nextPage"/>
          <w:pgSz w:w="11906" w:h="16838"/>
          <w:pgMar w:left="1134" w:right="851" w:header="708" w:top="1134" w:footer="708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Таблица 3.1.1 – Перспективные балансы производительности ВПУ источников теплоснабжения</w:t>
      </w:r>
    </w:p>
    <w:tbl>
      <w:tblPr>
        <w:tblW w:w="14494" w:type="dxa"/>
        <w:jc w:val="left"/>
        <w:tblInd w:w="-18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93"/>
        <w:gridCol w:w="900"/>
        <w:gridCol w:w="900"/>
        <w:gridCol w:w="900"/>
        <w:gridCol w:w="900"/>
        <w:gridCol w:w="900"/>
        <w:gridCol w:w="900"/>
        <w:gridCol w:w="900"/>
        <w:gridCol w:w="900"/>
        <w:gridCol w:w="899"/>
      </w:tblGrid>
      <w:tr>
        <w:trPr>
          <w:tblHeader w:val="true"/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2019 г. (факт) 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2020 г. (факт) 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2021 г. 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2022 г. 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2023 г. 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2024 г. 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2025 г. 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2026 г. 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CCFF9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2027 г. 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МУП «Александровские тепловые системы»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92D050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Производительность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16,10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31,10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31,10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31,10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31,10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Количество баков-аккумуляторов теплоносителя, ед.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16,00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Общая емкость баков-аккумуляторов, 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11,83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11,83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11,83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11,83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11,83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11,83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11,83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11,83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11,83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Расчетный часовой расход для подпитки системы теплоснабжения,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3,56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1,84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0,59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5,07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4,99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4,90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4,83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теплоносителя из тепловых сетей на цели ГВС,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8,44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15,74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21,72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19,38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18,98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31,39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31,10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30,70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31,07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Объем аварийной подпитки (химически не обработанной и не деаэрированной водой),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4,40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4,40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4,40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9,30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13,24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13,24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13,24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13,24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 (+)/дефицит (-)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19,60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19,60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19,60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6,22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17,86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17,86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17,86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17,86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Доля резерва, %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41,88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38,63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57,43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57,43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57,43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57,43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№22 (ул. Ленина)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Производительность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Количество баков-аккумуляторов теплоносителя, ед.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Общая емкость баков-аккумуляторов, 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Расчетный часовой расход для подпитки системы теплоснабжения,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3,56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2,28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теплоносителя из тепловых сетей на цели ГВС,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8,34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8,49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9,17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Объем аварийной подпитки (химически не обработанной и не деаэрированной водой),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1,84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1,84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1,84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 (+)/дефицит (-)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18,16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18,16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18,16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BE4D5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Доля резерва, %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90,80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90,80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90,80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BE4D5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 наружного разм.ЛВЗ д. №1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Производительность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Количество баков-аккумуляторов теплоносителя, ед.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Общая емкость баков-аккумуляторов, 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Расчетный часовой расход для подпитки системы теплоснабжения,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теплоносителя из тепловых сетей на цели ГВС,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0,17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Объем аварийной подпитки (химически не обработанной и не деаэрированной водой),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 (+)/дефицит (-)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Доля резерва, %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 наружного разм.ЛВЗ д. №2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Производительность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Количество баков-аккумуляторов теплоносителя, ед.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Общая емкость баков-аккумуляторов, 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Расчетный часовой расход для подпитки системы теплоснабжения,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теплоносителя из тепловых сетей на цели ГВС,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Объем аварийной подпитки (химически не обработанной и не деаэрированной водой),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 (+)/дефицит (-)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Доля резерва, %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БМК ул. Кубасова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Производительность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3,00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Количество баков-аккумуляторов теплоносителя, ед.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13,00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Общая емкость баков-аккумуляторов, 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11,25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11,25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11,25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11,25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11,25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11,25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11,25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11,25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11,25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Расчетный часовой расход для подпитки системы теплоснабжения,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0,30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теплоносителя из тепловых сетей на цели ГВС,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7,03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12,18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12,13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9,48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11,26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10,96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10,57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10,93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Объем аварийной подпитки (химически не обработанной и не деаэрированной водой),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2,55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2,55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2,55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2,55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2,55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2,55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2,55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2,55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2,55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 (+)/дефицит (-)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0,45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Доля резерва, %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15,00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БМК  ул. Мосэнерго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Производительность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Количество баков-аккумуляторов теплоносителя, ед.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3,00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Общая емкость баков-аккумуляторов, 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0,58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Расчетный часовой расход для подпитки системы теплоснабжения,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теплоносителя из тепловых сетей на цели ГВС,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0,15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Объем аварийной подпитки (химически не обработанной и не деаэрированной водой),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 (+)/дефицит (-)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0,99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0,99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0,99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0,99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0,99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0,99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0,99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0,99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0,99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Доля резерва, %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99,00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БМК ул. Первомайская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Производительность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12,00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Количество баков-аккумуляторов теплоносителя, ед.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Общая емкость баков-аккумуляторов, 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Расчетный часовой расход для подпитки системы теплоснабжения,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0,26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теплоносителя из тепловых сетей на цели ГВС,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6,89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8,62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8,62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8,62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8,62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8,62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Объем аварийной подпитки (химически не обработанной и не деаэрированной водой),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6,74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7,27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7,27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7,27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7,27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7,27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 (+)/дефицит (-)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5,26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4,73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4,73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4,73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4,73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4,73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Доля резерва, %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43,83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39,42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39,42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39,42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39,42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39,42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БМК ул. Пионерская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Производительность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0,10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Количество баков-аккумуляторов теплоносителя, ед.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Общая емкость баков-аккумуляторов, 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Расчетный часовой расход для подпитки системы теплоснабжения,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теплоносителя из тепловых сетей на цели ГВС,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0,55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Объем аварийной подпитки (химически не обработанной и не деаэрированной водой),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 (+)/дефицит (-)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Доля резерва, %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БМК  ул. Маяковского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Производительность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15,00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Количество баков-аккумуляторов теплоносителя, ед.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Общая емкость баков-аккумуляторов, 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Расчетный часовой расход для подпитки системы теплоснабжения,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4,48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4,40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4,32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4,25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теплоносителя из тепловых сетей на цели ГВС,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10,61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10,61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10,61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10,61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Объем аварийной подпитки (химически не обработанной и не деаэрированной водой),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3,36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3,36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3,36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3,36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 (+)/дефицит (-)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11,64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11,64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11,64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11,64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Доля резерва, %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77,60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77,60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77,60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77,60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92D050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Производительность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304,00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304,00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304,00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304,00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Количество баков-аккумуляторов теплоносителя, ед.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2,00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Общая емкость баков-аккумуляторов, 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Расчетный часовой расход для подпитки системы теплоснабжения,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44,01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16,37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40,92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40,82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40,14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34,96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34,39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33,80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33,24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теплоносителя из тепловых сетей на цели ГВС,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97,34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99,49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97,26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97,30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86,78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86,73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86,73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86,73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Объем аварийной подпитки (химически не обработанной и не деаэрированной водой),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43,57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44,03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44,03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44,28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44,28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40,92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40,92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40,92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40,92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 (+)/дефицит (-)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316,43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315,97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315,97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315,72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315,72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263,08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263,08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263,08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263,08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Доля резерва, %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87,90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87,77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87,77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87,70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87,70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86,54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86,54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86,54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86,54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 1 (ул. 1-я Крестьянская)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Производительность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80,00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Количество баков-аккумуляторов теплоносителя, ед.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Общая емкость баков-аккумуляторов, 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Расчетный часовой расход для подпитки системы теплоснабжения,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17,31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6,94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15,79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16,14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15,88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15,63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15,38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15,14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14,90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теплоносителя из тепловых сетей на цели ГВС,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40,90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41,98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40,74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44,09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43,55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43,55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43,55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43,55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43,55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Объем аварийной подпитки (химически не обработанной и не деаэрированной водой),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22,93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22,93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22,93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23,18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23,18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23,18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23,18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23,18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23,18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 (+)/дефицит (-)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57,07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57,07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57,07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56,82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56,82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56,82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56,82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56,82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56,82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Доля резерва, %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71,34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71,34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71,34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71,03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71,03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71,03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71,03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71,03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71,03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№3 (ул. Энтузиастов)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Производительность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Количество баков-аккумуляторов теплоносителя, ед.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2,00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Общая емкость баков-аккумуляторов, 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Расчетный часовой расход для подпитки системы теплоснабжения,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4,18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1,49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4,30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4,22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4,14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3,99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3,85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теплоносителя из тепловых сетей на цели ГВС,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11,46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11,62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11,46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11,43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11,21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11,36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11,33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11,30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11,33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Объем аварийной подпитки (химически не обработанной и не деаэрированной водой),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2,61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2,61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2,61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2,61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2,61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2,61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2,61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2,61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2,61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 (+)/дефицит (-)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33,39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33,39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33,39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33,39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33,39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33,39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33,39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33,39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33,39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Доля резерва, %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92,75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92,75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92,75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92,75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92,75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92,75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92,75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92,75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92,75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№4 (ул. Калининская)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Производительность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32,00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Количество баков-аккумуляторов теплоносителя, ед.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Общая емкость баков-аккумуляторов, 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Расчетный часовой расход для подпитки системы теплоснабжения,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1,46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1,61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1,50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теплоносителя из тепловых сетей на цели ГВС,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4,61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4,66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4,03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4,02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Объем аварийной подпитки (химически не обработанной и не деаэрированной водой),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1,33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 (+)/дефицит (-)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30,67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30,67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30,67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30,67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30,67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30,67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30,67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30,67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30,67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Доля резерва, %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95,84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95,84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95,84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95,84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95,84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95,84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95,84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95,84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95,84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№5 (ул. Киржачская)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Производительность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32,00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Количество баков-аккумуляторов теплоносителя, ед.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Общая емкость баков-аккумуляторов, 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Расчетный часовой расход для подпитки системы теплоснабжения,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3,93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3,40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3,35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3,19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3,14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3,09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теплоносителя из тепловых сетей на цели ГВС,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Объем аварийной подпитки (химически не обработанной и не деаэрированной водой),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4,29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4,29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4,29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4,29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4,29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4,29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4,29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4,29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4,29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 (+)/дефицит (-)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27,71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27,71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27,71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27,71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27,71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27,71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27,71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27,71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27,71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Доля резерва, %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86,59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86,59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86,59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86,59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86,59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86,59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86,59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86,59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86,59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№6 (ул. Гусева)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Производительность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Количество баков-аккумуляторов теплоносителя, ед.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Общая емкость баков-аккумуляторов, 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Расчетный часовой расход для подпитки системы теплоснабжения,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0,69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1,13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1,01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теплоносителя из тепловых сетей на цели ГВС,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1,59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1,73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1,72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1,73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1,72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1,72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1,72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Объем аварийной подпитки (химически не обработанной и не деаэрированной водой),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0,80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 (+)/дефицит (-)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19,20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19,20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19,20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19,20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19,20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19,20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19,20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19,20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19,20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Доля резерва, %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96,00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96,00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96,00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96,00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96,00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96,00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96,00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96,00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96,00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№7 (ул. Первомайская)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Производительность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Количество баков-аккумуляторов теплоносителя, ед.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Общая емкость баков-аккумуляторов, 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Расчетный часовой расход для подпитки системы теплоснабжения,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2,81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2,54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2,49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2,45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2,36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2,32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2,28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теплоносителя из тепловых сетей на цели ГВС,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6,62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6,83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7,15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5,42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5,42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5,42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5,42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5,42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Объем аварийной подпитки (химически не обработанной и не деаэрированной водой),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1,94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1,94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1,94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1,94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1,94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1,94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1,94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1,94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1,94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 (+)/дефицит (-)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18,06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18,06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18,06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18,06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18,06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18,06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18,06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18,06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18,06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Доля резерва, %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90,30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90,30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90,30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90,30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90,30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90,30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90,30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90,30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90,30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№8 (ул. Коммунальников)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Производительность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Количество баков-аккумуляторов теплоносителя, ед.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Общая емкость баков-аккумуляторов, 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Расчетный часовой расход для подпитки системы теплоснабжения,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2,61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2,18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2,14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2,01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1,98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теплоносителя из тепловых сетей на цели ГВС,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8,23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8,30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7,91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7,86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7,99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7,93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7,95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7,93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Объем аварийной подпитки (химически не обработанной и не деаэрированной водой),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3,92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 (+)/дефицит (-)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16,08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16,08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16,08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16,08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16,08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16,08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16,08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16,08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16,08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Доля резерва, %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80,40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80,40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80,40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80,40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80,40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80,40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80,40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80,40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80,40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№9 (ул. Ческа-Липа)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Производительность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Количество баков-аккумуляторов теплоносителя, ед.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Общая емкость баков-аккумуляторов, 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Расчетный часовой расход для подпитки системы теплоснабжения,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2,84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2,70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2,65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2,55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2,45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теплоносителя из тепловых сетей на цели ГВС,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7,66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7,93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7,63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7,59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7,45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7,56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7,53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7,51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7,53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Объем аварийной подпитки (химически не обработанной и не деаэрированной водой),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1,10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 (+)/дефицит (-)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18,90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18,90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18,90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18,90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18,90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18,90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18,90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18,90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18,90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Доля резерва, %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94,50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94,50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94,50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94,50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94,50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94,50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94,50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94,50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94,50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№11 (ул. Комсомольский пос.)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Производительность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Количество баков-аккумуляторов теплоносителя, ед.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Общая емкость баков-аккумуляторов, 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Расчетный часовой расход для подпитки системы теплоснабжения,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2,17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2,13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теплоносителя из тепловых сетей на цели ГВС,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5,48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5,48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5,94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5,85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5,64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Объем аварийной подпитки (химически не обработанной и не деаэрированной водой),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 (+)/дефицит (-)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34,10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34,10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34,10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34,10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34,10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Доля резерва, %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94,72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94,72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94,72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94,72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94,72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№12 (ул. Лермонтова)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Производительность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Количество баков-аккумуляторов теплоносителя, ед.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Общая емкость баков-аккумуляторов, 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Расчетный часовой расход для подпитки системы теплоснабжения,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1,13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теплоносителя из тепловых сетей на цели ГВС,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2,51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2,69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2,79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2,76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2,67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Объем аварийной подпитки (химически не обработанной и не деаэрированной водой),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 (+)/дефицит (-)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9,54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9,54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9,54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9,54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Доля резерва, %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95,40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95,40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95,40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95,40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№13 (ул. Маяковского)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Производительность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Количество баков-аккумуляторов теплоносителя, ед.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Общая емкость баков-аккумуляторов, 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Расчетный часовой расход для подпитки системы теплоснабжения,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1,43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1,38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теплоносителя из тепловых сетей на цели ГВС,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2,63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2,58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2,65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2,37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Объем аварийной подпитки (химически не обработанной и не деаэрированной водой),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 (+)/дефицит (-)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Доля резерва, %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№14 (ул. Геологов)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Производительность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Количество баков-аккумуляторов теплоносителя, ед.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Общая емкость баков-аккумуляторов, 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Расчетный часовой расход для подпитки системы теплоснабжения,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1,84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0,99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1,53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1,42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теплоносителя из тепловых сетей на цели ГВС,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4,81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4,21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4,19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4,38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4,26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4,28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4,30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4,28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Объем аварийной подпитки (химически не обработанной и не деаэрированной водой),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1,33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 (+)/дефицит (-)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34,67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34,67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34,67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34,67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34,67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34,67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34,67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34,67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34,67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Доля резерва, %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96,31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96,31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96,31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96,31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96,31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96,31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96,31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96,31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96,31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№15 (ул. Советская)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Производительность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3,00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Количество баков-аккумуляторов теплоносителя, ед.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Общая емкость баков-аккумуляторов, 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Расчетный часовой расход для подпитки системы теплоснабжения,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0,29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теплоносителя из тепловых сетей на цели ГВС,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0,51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Объем аварийной подпитки (химически не обработанной и не деаэрированной водой),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0,22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 (+)/дефицит (-)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2,78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2,78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2,78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2,78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2,78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2,78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2,78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2,78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2,78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Доля резерва, %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92,67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92,67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92,67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92,67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92,67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92,67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92,67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92,67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92,67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№16 (ул. Радио)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Производительность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3,00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Количество баков-аккумуляторов теплоносителя, ед.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Общая емкость баков-аккумуляторов, 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Расчетный часовой расход для подпитки системы теплоснабжения,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0,27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теплоносителя из тепловых сетей на цели ГВС,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Объем аварийной подпитки (химически не обработанной и не деаэрированной водой),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0,14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 (+)/дефицит (-)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2,86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2,86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2,86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2,86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2,86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2,86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2,86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2,86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2,86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Доля резерва, %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95,33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95,33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95,33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95,33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95,33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95,33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95,33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95,33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95,33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№19 (дом ребенка)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Производительность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Количество баков-аккумуляторов теплоносителя, ед.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Общая емкость баков-аккумуляторов, 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Расчетный часовой расход для подпитки системы теплоснабжения,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теплоносителя из тепловых сетей на цели ГВС,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Объем аварийной подпитки (химически не обработанной и не деаэрированной водой),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 (+)/дефицит (-)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Доля резерва, %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№20 (школа №5)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Производительность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Количество баков-аккумуляторов теплоносителя, ед.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Общая емкость баков-аккумуляторов, 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Расчетный часовой расход для подпитки системы теплоснабжения,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0,14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теплоносителя из тепловых сетей на цели ГВС,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Объем аварийной подпитки (химически не обработанной и не деаэрированной водой),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 (+)/дефицит (-)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0,94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Доля резерва, %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94,00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94,00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94,00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94,00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94,00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94,00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94,00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94,00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94,00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ООО "Минерал"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92D050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Производительность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0,21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Количество баков-аккумуляторов теплоносителя, ед.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Общая емкость баков-аккумуляторов, 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Расчетный часовой расход для подпитки системы теплоснабжения,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1,44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1,71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1,65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1,61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1,55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теплоносителя из тепловых сетей на цели ГВС,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Объем аварийной подпитки (химически не обработанной и не деаэрированной водой),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1,21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 (+)/дефицит (-)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   1,00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   1,00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   1,00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   1,00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   1,00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   1,00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   1,00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   1,00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   1,00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Доля резерва, %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-481,73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-481,73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-481,73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-481,73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-481,73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-481,73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-481,73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-481,73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-481,73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ООО "Сантех-Тепло"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92D050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Производительность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0,60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Количество баков-аккумуляторов теплоносителя, ед.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Общая емкость баков-аккумуляторов, 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Расчетный часовой расход для подпитки системы теплоснабжения,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0,24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теплоносителя из тепловых сетей на цели ГВС,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Объем аварийной подпитки (химически не обработанной и не деаэрированной водой),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0,36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 (+)/дефицит (-)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0,24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Доля резерва, %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CE4D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 21 (ул.Радио)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92D050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Производительность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E2EFDA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E2EFDA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E2EFDA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E2EFDA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E2EFDA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E2EFDA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1,40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Количество баков-аккумуляторов теплоносителя, ед.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Общая емкость баков-аккумуляторов, 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Расчетный часовой расход для подпитки системы теплоснабжения,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0,24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Отпуск теплоносителя из тепловых сетей на цели ГВС,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Объем аварийной подпитки (химически не обработанной и не деаэрированной водой),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1,63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1,63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1,63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1,63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1,63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1,63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1,63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1,63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1,63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Резерв (+)/дефицит (-) ВПУ, т/ч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   0,23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   0,23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   0,23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   0,23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   0,23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   0,23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   0,23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   0,23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   0,23</w:t>
            </w:r>
          </w:p>
        </w:tc>
      </w:tr>
      <w:tr>
        <w:trPr>
          <w:trHeight w:val="20" w:hRule="atLeast"/>
        </w:trPr>
        <w:tc>
          <w:tcPr>
            <w:tcW w:w="6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Доля резерва, %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 16,43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 16,43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 16,43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 16,43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 16,43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 16,43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 16,43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 16,43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 16,43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-142" w:leader="none"/>
          <w:tab w:val="left" w:pos="426" w:leader="none"/>
        </w:tabs>
        <w:suppressAutoHyphens w:val="true"/>
        <w:spacing w:lineRule="atLeast" w:line="23" w:before="0" w:after="0"/>
        <w:ind w:right="-2" w:hanging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40" w:name="_Toc65570703"/>
      <w:bookmarkEnd w:id="40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3.2.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pacing w:val="-5"/>
          <w:sz w:val="28"/>
          <w:szCs w:val="28"/>
        </w:rPr>
      </w:pP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>В соответствии с п. 6.16 СП 124.13330.2012 «Тепловые сети» для открытых и закрытых систем теплоснабжения должна предусматриваться дополнительно аварийная подпитка химически не обработанной и не деаэрированной водой, расход которой принимается в количестве 2 % среднегодового объема воды в тепловой сети и присоединенных системах теплоснабжения независимо от схемы присоединения (за исключением систем горячего водоснабжения, присоединенных через водоподогреватели).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pacing w:val="-5"/>
          <w:sz w:val="28"/>
          <w:szCs w:val="28"/>
        </w:rPr>
      </w:pP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>Информация о работе водоподготовительных установок в аварийных режимах работы представлена в таблице 3.1.1.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pacing w:val="-5"/>
          <w:sz w:val="28"/>
          <w:szCs w:val="28"/>
        </w:rPr>
      </w:pP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</w:p>
    <w:p>
      <w:pPr>
        <w:sectPr>
          <w:headerReference w:type="default" r:id="rId20"/>
          <w:footerReference w:type="default" r:id="rId21"/>
          <w:type w:val="nextPage"/>
          <w:pgSz w:orient="landscape" w:w="16838" w:h="11906"/>
          <w:pgMar w:left="1134" w:right="1134" w:header="709" w:top="851" w:footer="709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76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результатам анализа таблицы можно сделать вывод, что на котельных производительность оборудования химводоподготовки может в том числе покрывать потребность в химочищенной воде во время возникновения аварийных ситуаций.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76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bookmarkStart w:id="41" w:name="_Toc358669581"/>
      <w:bookmarkStart w:id="42" w:name="_Toc375163455"/>
      <w:bookmarkStart w:id="43" w:name="_Toc17813041"/>
      <w:bookmarkStart w:id="44" w:name="_Toc65570704"/>
      <w:bookmarkEnd w:id="43"/>
      <w:bookmarkEnd w:id="44"/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Раздел 4. Основные положения мастер-плана развития систем теплоснабжения поселения, городского округа, города федерального значения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-142" w:leader="none"/>
          <w:tab w:val="left" w:pos="426" w:leader="none"/>
        </w:tabs>
        <w:suppressAutoHyphens w:val="true"/>
        <w:spacing w:lineRule="auto" w:line="276" w:before="0" w:after="0"/>
        <w:ind w:right="-2" w:hanging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45" w:name="_Toc65570705"/>
      <w:bookmarkEnd w:id="45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4.1. Описание сценариев развития теплоснабжения муниципального образования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-5"/>
          <w:sz w:val="28"/>
          <w:szCs w:val="28"/>
          <w:lang w:eastAsia="ru-RU"/>
        </w:rPr>
        <w:t>В настоящее время централизованное теплоснабжение всех групп потребителей (жилищный фонд, объекты социально-бытового и культурного назначения, а также промышленные объекты) производится 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т 22 котельных, 8 центральных тепловых пунктов и 2-х котлов наружного размещения. 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состоянию на февраль 2021 года на территории города Александров регулируемым видом деятельности в сфере теплоснабжения занимаются: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ОАО «Александровские коммунальные системы»;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МУП «Александровские тепловые системы» Александровского района;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МУП «Объединенные тепловые системы» Александровского района;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ООО «Минерал»;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ООО «Сантех-Тепло»;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ФГБУ «Центральное жилищно-коммунальное управление» Минобороны России г. Москва.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Структурная схема эксплуатационных зон ответственности указанных теплоснабжающих организация представлена на рисунке 15.1.1 Обосновывающих материалов.</w:t>
      </w:r>
    </w:p>
    <w:p>
      <w:pPr>
        <w:pStyle w:val="Normal"/>
        <w:widowControl w:val="false"/>
        <w:tabs>
          <w:tab w:val="left" w:pos="993" w:leader="none"/>
        </w:tabs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pacing w:val="-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-5"/>
          <w:sz w:val="28"/>
          <w:szCs w:val="28"/>
          <w:lang w:eastAsia="ru-RU"/>
        </w:rPr>
        <w:t>Согласно сценарию, принятому в утвержденном генеральном плане г. Александров, обеспечение перспективных приростов тепловой нагрузки под жилищную, комплексную или производственную застройку во вновь осваиваемых районах города будет осуществлять как от индивидуальных источников тепла, так и от централизованных источников, что предполагает строительство новых сетей в этих районах.</w:t>
      </w:r>
    </w:p>
    <w:p>
      <w:pPr>
        <w:pStyle w:val="Normal"/>
        <w:widowControl w:val="false"/>
        <w:tabs>
          <w:tab w:val="left" w:pos="993" w:leader="none"/>
        </w:tabs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pacing w:val="-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-5"/>
          <w:sz w:val="28"/>
          <w:szCs w:val="28"/>
          <w:lang w:eastAsia="ru-RU"/>
        </w:rPr>
        <w:t>Перспективное развитие промышленности города намечено за счет развития и реконструкции существующих предприятий. Возможный прирост потребления тепловой энергии на промышленных предприятиях за счет расширения производства будет компенсироваться с помощью собственных источников тепловой энергии.</w:t>
      </w:r>
    </w:p>
    <w:p>
      <w:pPr>
        <w:pStyle w:val="Normal"/>
        <w:widowControl w:val="false"/>
        <w:tabs>
          <w:tab w:val="left" w:pos="993" w:leader="none"/>
        </w:tabs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pacing w:val="-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-5"/>
          <w:sz w:val="28"/>
          <w:szCs w:val="28"/>
          <w:lang w:eastAsia="ru-RU"/>
        </w:rPr>
        <w:t xml:space="preserve">Существующие и планируемые к застройке потребители вправе использовать для отопления индивидуальные источники теплоснабжения. Индивидуальное теплоснабжение допускается предусматривать (на основании СП 60.13330.2012 Отопление, вентиляция и кондиционирование. Актуализированная редакция СНиП 41-01-2003). </w:t>
      </w:r>
    </w:p>
    <w:p>
      <w:pPr>
        <w:pStyle w:val="Normal"/>
        <w:widowControl w:val="false"/>
        <w:tabs>
          <w:tab w:val="left" w:pos="993" w:leader="none"/>
        </w:tabs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pacing w:val="-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-5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-5"/>
          <w:sz w:val="28"/>
          <w:szCs w:val="28"/>
          <w:lang w:eastAsia="ru-RU"/>
        </w:rPr>
        <w:t>Централизованное теплоснабжение потребителей, планируемых к застройке, будет осуществлять единая теплоснабжающая организация МУП «АТС» на основании технических условий выданных ресурсоснабжающей организацией.</w:t>
      </w:r>
    </w:p>
    <w:p>
      <w:pPr>
        <w:pStyle w:val="Normal"/>
        <w:widowControl w:val="false"/>
        <w:tabs>
          <w:tab w:val="left" w:pos="993" w:leader="none"/>
        </w:tabs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pacing w:val="-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-5"/>
          <w:sz w:val="28"/>
          <w:szCs w:val="28"/>
          <w:lang w:eastAsia="ru-RU"/>
        </w:rPr>
        <w:t>По результатам анализа работы котельных в базовом году (2020 г.) можно наблюдать следующие, что в целом по котельным города имеется значительный резерв тепловой мощности в размере 28,1 Гкал/ч, при этом основная доля свободных резервных тепловых мощностей приходится на котельные: №1, №5, №11, №22.</w:t>
      </w:r>
    </w:p>
    <w:p>
      <w:pPr>
        <w:pStyle w:val="Normal"/>
        <w:widowControl w:val="false"/>
        <w:tabs>
          <w:tab w:val="left" w:pos="993" w:leader="none"/>
        </w:tabs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pacing w:val="-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-5"/>
          <w:sz w:val="28"/>
          <w:szCs w:val="28"/>
          <w:lang w:eastAsia="ru-RU"/>
        </w:rPr>
        <w:t>Потребители, подключенные к котельным №3, №9, №12, №13 могут испытывать нехватку тепловой энергии в часы максимальных нагрузок на систему теплоснабжения, когда температуры наружного воздуха близки к расчетной температуре для проектирования системы отопления (-28</w:t>
      </w:r>
      <w:r>
        <w:rPr>
          <w:rFonts w:eastAsia="Times New Roman" w:cs="Times New Roman" w:ascii="Times New Roman" w:hAnsi="Times New Roman"/>
          <w:spacing w:val="-5"/>
          <w:sz w:val="28"/>
          <w:szCs w:val="28"/>
          <w:vertAlign w:val="superscript"/>
          <w:lang w:eastAsia="ru-RU"/>
        </w:rPr>
        <w:t>о</w:t>
      </w:r>
      <w:r>
        <w:rPr>
          <w:rFonts w:eastAsia="Times New Roman" w:cs="Times New Roman" w:ascii="Times New Roman" w:hAnsi="Times New Roman"/>
          <w:spacing w:val="-5"/>
          <w:sz w:val="28"/>
          <w:szCs w:val="28"/>
          <w:lang w:eastAsia="ru-RU"/>
        </w:rPr>
        <w:t xml:space="preserve">С для города Александрова). </w:t>
      </w:r>
    </w:p>
    <w:p>
      <w:pPr>
        <w:pStyle w:val="Normal"/>
        <w:widowControl w:val="false"/>
        <w:tabs>
          <w:tab w:val="left" w:pos="993" w:leader="none"/>
        </w:tabs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pacing w:val="-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-5"/>
          <w:sz w:val="28"/>
          <w:szCs w:val="28"/>
          <w:lang w:eastAsia="ru-RU"/>
        </w:rPr>
        <w:t>Информация о резерве/дефиците тепловой мощности источников теплоснабжения представлена в Главе 4 Обосновывающих материалов.</w:t>
      </w:r>
    </w:p>
    <w:p>
      <w:pPr>
        <w:pStyle w:val="Normal"/>
        <w:widowControl w:val="false"/>
        <w:tabs>
          <w:tab w:val="left" w:pos="993" w:leader="none"/>
        </w:tabs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pacing w:val="-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-5"/>
          <w:sz w:val="28"/>
          <w:szCs w:val="28"/>
          <w:lang w:eastAsia="ru-RU"/>
        </w:rPr>
        <w:t>Потери тепловой мощности в сетях, подключенных к котельным №4, №5, №16 доходят до 35% от установленной мощности соответственно. Снижение потерь на данных участках сетей до среднего по коммунальной инфраструктуре города величины (15% от установленной мощности) позволит ликвидировать сверхнормативные потери тепловой энергии и как следствие повысить рентабельность деятельности ЕТО.</w:t>
      </w:r>
    </w:p>
    <w:p>
      <w:pPr>
        <w:pStyle w:val="Normal"/>
        <w:widowControl w:val="false"/>
        <w:tabs>
          <w:tab w:val="left" w:pos="993" w:leader="none"/>
        </w:tabs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pacing w:val="-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-5"/>
          <w:sz w:val="28"/>
          <w:szCs w:val="28"/>
          <w:lang w:eastAsia="ru-RU"/>
        </w:rPr>
        <w:t xml:space="preserve">Обеспечивать потребности в тепловой энергии потребителей, с учетом перспективного развития г. Александров, имеющимися установленными мощностями котельных возможно с проведением мероприятий по реконструкции и модернизации основного оборудования, а также строительства 3 новых автоматизированных газовых блочно-модульных котельных, замещающих существующие котельные.  </w:t>
      </w:r>
    </w:p>
    <w:p>
      <w:pPr>
        <w:pStyle w:val="Normal"/>
        <w:widowControl w:val="false"/>
        <w:tabs>
          <w:tab w:val="left" w:pos="993" w:leader="none"/>
        </w:tabs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pacing w:val="-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-5"/>
          <w:sz w:val="28"/>
          <w:szCs w:val="28"/>
          <w:lang w:eastAsia="ru-RU"/>
        </w:rPr>
        <w:t xml:space="preserve">Технические возможности тепловых сетей для подключения перспективных потребителей тепловой энергии (мощности) к источникам тепловой мощности существуют, но требуют дополнительных гидравлических расчетов для определения пропускной способности отдельных участков с дальнейшей перекладкой их с увеличением диаметров трубопроводов.  </w:t>
      </w:r>
    </w:p>
    <w:p>
      <w:pPr>
        <w:pStyle w:val="Normal"/>
        <w:widowControl w:val="false"/>
        <w:tabs>
          <w:tab w:val="left" w:pos="993" w:leader="none"/>
        </w:tabs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pacing w:val="-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-5"/>
          <w:sz w:val="28"/>
          <w:szCs w:val="28"/>
          <w:lang w:eastAsia="ru-RU"/>
        </w:rPr>
        <w:t>Все варианты развития системы теплоснабжения г. Александров сформированы на основе территориально-распределенного прогноза изменения тепловой нагрузки, приведенного в Главе 2 Обосновывающих материалов, а также на основе Генерального плана.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ru-RU"/>
        </w:rPr>
        <w:t>Таблицы 5.1.1 – Перспективные источники системы теплоснабжения</w:t>
      </w:r>
    </w:p>
    <w:tbl>
      <w:tblPr>
        <w:tblStyle w:val="af9"/>
        <w:tblW w:w="5000" w:type="pct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0"/>
        <w:gridCol w:w="4250"/>
      </w:tblGrid>
      <w:tr>
        <w:trPr>
          <w:tblHeader w:val="true"/>
          <w:trHeight w:val="192" w:hRule="atLeast"/>
        </w:trPr>
        <w:tc>
          <w:tcPr>
            <w:tcW w:w="5670" w:type="dxa"/>
            <w:tcBorders/>
            <w:shd w:color="auto" w:fill="CCFF9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Объект</w:t>
            </w:r>
          </w:p>
        </w:tc>
        <w:tc>
          <w:tcPr>
            <w:tcW w:w="4250" w:type="dxa"/>
            <w:tcBorders/>
            <w:shd w:color="auto" w:fill="CCFF9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Ориентировочные сроки</w:t>
            </w:r>
          </w:p>
        </w:tc>
      </w:tr>
      <w:tr>
        <w:trPr/>
        <w:tc>
          <w:tcPr>
            <w:tcW w:w="56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Блочно-модульная котельная ул. Первомайская</w:t>
            </w:r>
          </w:p>
        </w:tc>
        <w:tc>
          <w:tcPr>
            <w:tcW w:w="425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2021 г.</w:t>
            </w:r>
          </w:p>
        </w:tc>
      </w:tr>
      <w:tr>
        <w:trPr/>
        <w:tc>
          <w:tcPr>
            <w:tcW w:w="56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Блочно-модульная котельная ул. Пионерская</w:t>
            </w:r>
          </w:p>
        </w:tc>
        <w:tc>
          <w:tcPr>
            <w:tcW w:w="425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2022 г.</w:t>
            </w:r>
          </w:p>
        </w:tc>
      </w:tr>
      <w:tr>
        <w:trPr/>
        <w:tc>
          <w:tcPr>
            <w:tcW w:w="56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Блочно-модульная котельная ул. Маяковского</w:t>
            </w:r>
          </w:p>
        </w:tc>
        <w:tc>
          <w:tcPr>
            <w:tcW w:w="425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2023 г.</w:t>
            </w:r>
          </w:p>
        </w:tc>
      </w:tr>
      <w:tr>
        <w:trPr/>
        <w:tc>
          <w:tcPr>
            <w:tcW w:w="56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Блочно-модульная котельная ул. Коммунальников</w:t>
            </w:r>
          </w:p>
        </w:tc>
        <w:tc>
          <w:tcPr>
            <w:tcW w:w="425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после 2027 г.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-142" w:leader="none"/>
          <w:tab w:val="left" w:pos="426" w:leader="none"/>
        </w:tabs>
        <w:suppressAutoHyphens w:val="true"/>
        <w:spacing w:lineRule="auto" w:line="276" w:before="0" w:after="0"/>
        <w:ind w:right="-2" w:hanging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46" w:name="_Toc65570706"/>
      <w:bookmarkEnd w:id="46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4.2. Обоснование выбора приоритетного сценария развития теплоснабжения поселения, городского округа, города федерального значения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Основным направлением развития системы теплоснабжения города Александрова предусматривается сокращение количества неэффективных энергоемких котельных с переводом тепловой нагрузки на опорные источники тепловых районов города.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Опорными источниками теплоснабжения в границах тепловых районов города являются: 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sz w:val="28"/>
          <w:szCs w:val="28"/>
        </w:rPr>
        <w:t>Тепловой район №1:</w:t>
      </w:r>
      <w:r>
        <w:rPr>
          <w:rFonts w:cs="Times New Roman" w:ascii="Times New Roman" w:hAnsi="Times New Roman"/>
          <w:sz w:val="28"/>
          <w:szCs w:val="28"/>
        </w:rPr>
        <w:t xml:space="preserve"> котельная №1 ул. 1-ая Крестьянская и БМК ул. Первомайская;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sz w:val="28"/>
          <w:szCs w:val="28"/>
        </w:rPr>
        <w:t>Тепловой район №2:</w:t>
      </w:r>
      <w:r>
        <w:rPr>
          <w:rFonts w:cs="Times New Roman" w:ascii="Times New Roman" w:hAnsi="Times New Roman"/>
          <w:sz w:val="28"/>
          <w:szCs w:val="28"/>
        </w:rPr>
        <w:t xml:space="preserve"> котельная №8 ул. Коммунальников и БМК по ул. Кубасова;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sz w:val="28"/>
          <w:szCs w:val="28"/>
        </w:rPr>
        <w:t>Тепловой район №3:</w:t>
      </w:r>
      <w:r>
        <w:rPr>
          <w:rFonts w:cs="Times New Roman" w:ascii="Times New Roman" w:hAnsi="Times New Roman"/>
          <w:sz w:val="28"/>
          <w:szCs w:val="28"/>
        </w:rPr>
        <w:t xml:space="preserve"> БМК ул. Маяковского (перспективное строительство);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sz w:val="28"/>
          <w:szCs w:val="28"/>
        </w:rPr>
        <w:t>Тепловой район №4:</w:t>
      </w:r>
      <w:r>
        <w:rPr>
          <w:rFonts w:cs="Times New Roman" w:ascii="Times New Roman" w:hAnsi="Times New Roman"/>
          <w:sz w:val="28"/>
          <w:szCs w:val="28"/>
        </w:rPr>
        <w:t xml:space="preserve"> котельная №5 ул. Киржачская.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схему теплоснабжения включены проекты, которые нацелены на вывод из эксплуатации физически и морально устаревших котельных, ЦТП и теплотрасс; сокращение объема сверхнормативного потребления топлива, обеспечение надежности теплоснабжения потребителей, снижение потребления электрической энергии и потерь тепловой энергии.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повышения энергетической эффективности и безопасности эксплуатации систем теплоснабжения в городе Александрове необходимо реализовать следующие основные мероприятия: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Тепловой район №1 (центральный источник теплоснабжения – котельная №1 и БМК ул. Первомайская)</w:t>
      </w:r>
    </w:p>
    <w:p>
      <w:pPr>
        <w:pStyle w:val="ListParagraph"/>
        <w:widowControl/>
        <w:numPr>
          <w:ilvl w:val="0"/>
          <w:numId w:val="3"/>
        </w:numPr>
        <w:spacing w:lineRule="auto" w:line="276" w:before="0" w:after="0"/>
        <w:ind w:left="142" w:firstLine="983"/>
        <w:contextualSpacing/>
        <w:rPr>
          <w:szCs w:val="28"/>
        </w:rPr>
      </w:pPr>
      <w:r>
        <w:rPr>
          <w:szCs w:val="28"/>
        </w:rPr>
        <w:t xml:space="preserve">переключение потребителей с ЦТП №3 котельной №22 на ЦТП №4 котельной №1. </w:t>
      </w:r>
    </w:p>
    <w:p>
      <w:pPr>
        <w:pStyle w:val="ListParagraph"/>
        <w:widowControl/>
        <w:numPr>
          <w:ilvl w:val="0"/>
          <w:numId w:val="3"/>
        </w:numPr>
        <w:spacing w:lineRule="auto" w:line="276" w:before="0" w:after="0"/>
        <w:ind w:left="142" w:firstLine="983"/>
        <w:contextualSpacing/>
        <w:rPr>
          <w:szCs w:val="28"/>
        </w:rPr>
      </w:pPr>
      <w:r>
        <w:rPr>
          <w:szCs w:val="28"/>
        </w:rPr>
        <w:t>переключение потребителей ЦТП №2 по ул. Первомайской и части потребителей котельной №7 на блочно-модульную котельную по ул. Первомайской и котельную №1.</w:t>
      </w:r>
    </w:p>
    <w:p>
      <w:pPr>
        <w:pStyle w:val="ListParagraph"/>
        <w:widowControl/>
        <w:numPr>
          <w:ilvl w:val="0"/>
          <w:numId w:val="3"/>
        </w:numPr>
        <w:spacing w:lineRule="auto" w:line="276" w:before="0" w:after="0"/>
        <w:ind w:left="142" w:firstLine="983"/>
        <w:contextualSpacing/>
        <w:rPr>
          <w:szCs w:val="28"/>
        </w:rPr>
      </w:pPr>
      <w:r>
        <w:rPr>
          <w:szCs w:val="28"/>
        </w:rPr>
        <w:t>реконструкция котельной №1 и №7.</w:t>
      </w:r>
    </w:p>
    <w:p>
      <w:pPr>
        <w:pStyle w:val="ListParagraph"/>
        <w:widowControl/>
        <w:numPr>
          <w:ilvl w:val="0"/>
          <w:numId w:val="3"/>
        </w:numPr>
        <w:spacing w:lineRule="auto" w:line="276" w:before="0" w:after="0"/>
        <w:ind w:left="142" w:firstLine="983"/>
        <w:contextualSpacing/>
        <w:rPr>
          <w:szCs w:val="28"/>
        </w:rPr>
      </w:pPr>
      <w:r>
        <w:rPr>
          <w:szCs w:val="28"/>
        </w:rPr>
        <w:t xml:space="preserve">вывод котельной №22 из эксплуатации. 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Тепловой район №2 (центральный источник теплоснабжения – котельная №8 и БМК ул. Кубасова) – реализация после 2027 года</w:t>
      </w:r>
    </w:p>
    <w:p>
      <w:pPr>
        <w:pStyle w:val="ListParagraph"/>
        <w:widowControl/>
        <w:numPr>
          <w:ilvl w:val="0"/>
          <w:numId w:val="3"/>
        </w:numPr>
        <w:spacing w:lineRule="auto" w:line="276" w:before="0" w:after="0"/>
        <w:ind w:left="142" w:firstLine="983"/>
        <w:contextualSpacing/>
        <w:rPr>
          <w:szCs w:val="28"/>
        </w:rPr>
      </w:pPr>
      <w:r>
        <w:rPr>
          <w:szCs w:val="28"/>
        </w:rPr>
        <w:t>исключение из схемы теплоснабжения котельной №10, тепловая нагрузка переключается на блочно-модульную котельную ул. Кубасова;</w:t>
      </w:r>
    </w:p>
    <w:p>
      <w:pPr>
        <w:pStyle w:val="ListParagraph"/>
        <w:widowControl/>
        <w:numPr>
          <w:ilvl w:val="0"/>
          <w:numId w:val="3"/>
        </w:numPr>
        <w:spacing w:lineRule="auto" w:line="276" w:before="0" w:after="0"/>
        <w:ind w:left="142" w:firstLine="983"/>
        <w:contextualSpacing/>
        <w:rPr>
          <w:szCs w:val="28"/>
        </w:rPr>
      </w:pPr>
      <w:r>
        <w:rPr>
          <w:szCs w:val="28"/>
        </w:rPr>
        <w:t>строительство рядом с котельной №8 центрального теплового пункта с переводом на него тепловой нагрузки от котельной №4. Котельная №4 выводится из эксплуатации;</w:t>
      </w:r>
    </w:p>
    <w:p>
      <w:pPr>
        <w:pStyle w:val="ListParagraph"/>
        <w:widowControl/>
        <w:numPr>
          <w:ilvl w:val="0"/>
          <w:numId w:val="3"/>
        </w:numPr>
        <w:spacing w:lineRule="auto" w:line="276" w:before="0" w:after="0"/>
        <w:ind w:left="142" w:firstLine="983"/>
        <w:contextualSpacing/>
        <w:rPr>
          <w:szCs w:val="28"/>
        </w:rPr>
      </w:pPr>
      <w:r>
        <w:rPr>
          <w:szCs w:val="28"/>
        </w:rPr>
        <w:t xml:space="preserve">перевод котельной №3 в режим ЦТП, с её подключением к </w:t>
      </w:r>
      <w:r>
        <w:rPr>
          <w:szCs w:val="28"/>
          <w:lang w:val="en-US"/>
        </w:rPr>
        <w:t>I</w:t>
      </w:r>
      <w:r>
        <w:rPr>
          <w:szCs w:val="28"/>
        </w:rPr>
        <w:t>-ому контуру котельной №8.</w:t>
      </w:r>
    </w:p>
    <w:p>
      <w:pPr>
        <w:pStyle w:val="Normal"/>
        <w:spacing w:lineRule="auto" w:line="276" w:before="0" w:after="0"/>
        <w:ind w:lef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Тепловой район №3 (центральный источник теплоснабжения – блочно-модульная котельная ул. Маяковского)</w:t>
      </w:r>
    </w:p>
    <w:p>
      <w:pPr>
        <w:pStyle w:val="ListParagraph"/>
        <w:widowControl/>
        <w:numPr>
          <w:ilvl w:val="0"/>
          <w:numId w:val="3"/>
        </w:numPr>
        <w:spacing w:lineRule="auto" w:line="276" w:before="0" w:after="0"/>
        <w:ind w:left="142" w:firstLine="983"/>
        <w:contextualSpacing/>
        <w:rPr>
          <w:szCs w:val="28"/>
        </w:rPr>
      </w:pPr>
      <w:r>
        <w:rPr>
          <w:szCs w:val="28"/>
        </w:rPr>
        <w:t>переключение потребителей от котельной №11, №12 и №13 на блочно-модульную котельную по ул. Маяковского. По окончанию работ, котельная №11, №12 и №13 выводятся из эксплуатации.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Тепловой район №4 (центральный источник теплоснабжения – котельная №5 ул. Киржачская)</w:t>
      </w:r>
    </w:p>
    <w:p>
      <w:pPr>
        <w:pStyle w:val="ListParagraph"/>
        <w:widowControl/>
        <w:numPr>
          <w:ilvl w:val="0"/>
          <w:numId w:val="3"/>
        </w:numPr>
        <w:spacing w:lineRule="auto" w:line="276" w:before="0" w:after="0"/>
        <w:ind w:left="142" w:firstLine="983"/>
        <w:contextualSpacing/>
        <w:rPr>
          <w:szCs w:val="28"/>
        </w:rPr>
      </w:pPr>
      <w:r>
        <w:rPr>
          <w:szCs w:val="28"/>
        </w:rPr>
        <w:t>после перевода котельной №5 в водогрейный режим требуется перекладка участка тепловой сети от котельной до ЦТП №1.</w:t>
      </w:r>
    </w:p>
    <w:p>
      <w:pPr>
        <w:pStyle w:val="ListParagraph"/>
        <w:widowControl/>
        <w:numPr>
          <w:ilvl w:val="0"/>
          <w:numId w:val="3"/>
        </w:numPr>
        <w:spacing w:lineRule="auto" w:line="276" w:before="0" w:after="0"/>
        <w:ind w:left="142" w:firstLine="983"/>
        <w:contextualSpacing/>
        <w:rPr>
          <w:szCs w:val="28"/>
        </w:rPr>
      </w:pPr>
      <w:r>
        <w:rPr>
          <w:szCs w:val="28"/>
        </w:rPr>
        <w:t>дополнительно, в случае реализации археологических и реставрационных работ на территории Александровской слободы и получения разрешения на производство строительно-монтажных работ, схемой теплоснабжения предусматривается возможность прокладки участки тепловой сети по ул. Советской до д.25а, с переключением на котельную №5 нагрузки от котельной №15.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Результатом реализации инвестиционных проектов является создание в г. Александров современной, энергоэффективной, работающей в автоматическом режиме системы теплоснабжения. Она обеспечит надежное и качественное теплоснабжение всех потребителей при отсутствии сверхнормативного роста платы граждан за коммунальные услуги. 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Суммарная финансовая потребность в реализацию мероприятий по строительству, реконструкции и техническому перевооружению источников тепловой энергии с учетом непредвиденных расходов по данным проектам на период до 2027 года составляет 358,87 млн. руб. в ценах 2021 года. 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Указанные объёмы финансовых средств являются ориентировочными и подлежат уточнению по итогам разработки проектно-сметной документации.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Инвестирование проектов преимущественно предусматривается за счет средств бюджетов различных уровней (федеральный, региональный и местный).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Дополнительно, отказ от эксплуатации котельной №22 после переключения тепловой нагрузки на альтернативные источники позволит снизить объем арендной платы в структуре тарифа теплоснабжающей организации. 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-142" w:leader="none"/>
          <w:tab w:val="left" w:pos="426" w:leader="none"/>
        </w:tabs>
        <w:suppressAutoHyphens w:val="true"/>
        <w:spacing w:lineRule="auto" w:line="276" w:before="0" w:after="12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47" w:name="_Toc358669581"/>
      <w:bookmarkStart w:id="48" w:name="_Toc375163455"/>
      <w:bookmarkStart w:id="49" w:name="_Toc65570707"/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Раздел </w:t>
      </w:r>
      <w:bookmarkEnd w:id="47"/>
      <w:bookmarkEnd w:id="48"/>
      <w:bookmarkEnd w:id="49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5. Предложения по строительству, реконструкции, техническому перевооружению и (или) модернизации источников тепловой энергии.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-142" w:leader="none"/>
          <w:tab w:val="left" w:pos="426" w:leader="none"/>
        </w:tabs>
        <w:suppressAutoHyphens w:val="true"/>
        <w:spacing w:lineRule="auto" w:line="276" w:before="0" w:after="0"/>
        <w:ind w:right="-2" w:hanging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50" w:name="_Toc358669582"/>
      <w:bookmarkStart w:id="51" w:name="_Toc375163456"/>
      <w:bookmarkStart w:id="52" w:name="_Toc65570708"/>
      <w:bookmarkEnd w:id="50"/>
      <w:bookmarkEnd w:id="51"/>
      <w:bookmarkEnd w:id="52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5.1. Предложения по строительству источников тепловой энергии, обеспечивающих перспективную тепловую нагрузку на осваиваемых территориях муниципального образования, для которых отсутствует возможность и (или) целесообразность передачи тепловой энергии от существующих или реконструируемых источников тепловой энергии.</w:t>
      </w:r>
    </w:p>
    <w:p>
      <w:pPr>
        <w:pStyle w:val="Normal"/>
        <w:widowControl w:val="false"/>
        <w:tabs>
          <w:tab w:val="left" w:pos="993" w:leader="none"/>
        </w:tabs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Перспективная тепловая нагрузка на осваиваемых территориях муниципального образования город Александров в пределах границ радиусов эффективного теплоснабжения может быть компенсирована существующими централизованными котельными. Строительство дополнительных источников тепловой энергии для этих целей не требуется. </w:t>
      </w:r>
    </w:p>
    <w:p>
      <w:pPr>
        <w:pStyle w:val="Normal"/>
        <w:widowControl w:val="false"/>
        <w:tabs>
          <w:tab w:val="left" w:pos="993" w:leader="none"/>
        </w:tabs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отношении перспективных потребителей, расположенных за пределами эффективного радиуса теплоснабжения, компенсация перспективной тепловой нагрузки планируется за счет индивидуальных источников, так как целесообразности сооружения централизованного теплоснабжения при отсутствии крупных, или сосредоточенных в плотной застройке потребителей, нет и не предполагается на расчетный период.</w:t>
      </w:r>
    </w:p>
    <w:p>
      <w:pPr>
        <w:pStyle w:val="Normal"/>
        <w:widowControl w:val="false"/>
        <w:tabs>
          <w:tab w:val="left" w:pos="993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-142" w:leader="none"/>
          <w:tab w:val="left" w:pos="426" w:leader="none"/>
        </w:tabs>
        <w:suppressAutoHyphens w:val="true"/>
        <w:spacing w:lineRule="auto" w:line="276" w:before="0" w:after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53" w:name="_Toc375163457"/>
      <w:bookmarkStart w:id="54" w:name="_Toc65570709"/>
      <w:bookmarkEnd w:id="53"/>
      <w:bookmarkEnd w:id="54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5.2.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энергии.</w:t>
      </w:r>
    </w:p>
    <w:p>
      <w:pPr>
        <w:pStyle w:val="Normal"/>
        <w:spacing w:lineRule="auto" w:line="276" w:before="0" w:after="0"/>
        <w:ind w:firstLine="578"/>
        <w:jc w:val="both"/>
        <w:rPr>
          <w:rFonts w:ascii="Times New Roman" w:hAnsi="Times New Roman" w:eastAsia="Times New Roman" w:cs="Times New Roman"/>
          <w:spacing w:val="-5"/>
          <w:sz w:val="28"/>
          <w:szCs w:val="28"/>
        </w:rPr>
      </w:pP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>По итогам реализации проектов, предусмотренных Схемой теплоснабжения на территории города Александров на период до 2027 года, предлагается:</w:t>
      </w:r>
    </w:p>
    <w:p>
      <w:pPr>
        <w:pStyle w:val="Normal"/>
        <w:spacing w:lineRule="auto" w:line="276" w:before="0" w:after="0"/>
        <w:ind w:firstLine="578"/>
        <w:jc w:val="both"/>
        <w:rPr>
          <w:rFonts w:ascii="Times New Roman" w:hAnsi="Times New Roman" w:eastAsia="Times New Roman" w:cs="Times New Roman"/>
          <w:spacing w:val="-5"/>
          <w:sz w:val="28"/>
          <w:szCs w:val="28"/>
        </w:rPr>
      </w:pP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>- строительство двух блочно-модульных котельных с переводом на них тепловой нагрузки от других источников теплоснабжения (БМК ул. Пионерская и БМК ул. Маяковского).</w:t>
      </w:r>
    </w:p>
    <w:p>
      <w:pPr>
        <w:pStyle w:val="Normal"/>
        <w:spacing w:lineRule="auto" w:line="276" w:before="0" w:after="0"/>
        <w:ind w:firstLine="578"/>
        <w:jc w:val="both"/>
        <w:rPr>
          <w:rFonts w:ascii="Times New Roman" w:hAnsi="Times New Roman" w:eastAsia="Times New Roman" w:cs="Times New Roman"/>
          <w:spacing w:val="-5"/>
          <w:sz w:val="28"/>
          <w:szCs w:val="28"/>
        </w:rPr>
      </w:pP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>Для повышения надежности, экономичности производства и транспорта тепловой энергии на период актуализации схемы теплоснабжения (2021-2022 гг.) осуществляется подключения части нагрузок котельной №22 («Сантех АРЗ»), обеспечивающей теплоснабжение потребителей через ЦТП №3 (ул. Красный переулок) к БМК по ул. Первомайская. Предлагается переключить часть потребителей с ЦТП №3 на ЦТП №4 котельной №1.</w:t>
      </w:r>
    </w:p>
    <w:p>
      <w:pPr>
        <w:pStyle w:val="Normal"/>
        <w:spacing w:lineRule="auto" w:line="276" w:before="0" w:after="0"/>
        <w:ind w:firstLine="578"/>
        <w:jc w:val="both"/>
        <w:rPr>
          <w:rFonts w:ascii="Times New Roman" w:hAnsi="Times New Roman" w:eastAsia="Times New Roman" w:cs="Times New Roman"/>
          <w:spacing w:val="-5"/>
          <w:sz w:val="28"/>
          <w:szCs w:val="28"/>
        </w:rPr>
      </w:pP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В 2022 году также предполагается переключение части тепловой нагрузки с котельной №7 на БМК по ул. Первомайская. Котельная №22 при этом исключается из схемы теплоснабжения. </w:t>
      </w:r>
    </w:p>
    <w:p>
      <w:pPr>
        <w:sectPr>
          <w:headerReference w:type="default" r:id="rId22"/>
          <w:footerReference w:type="default" r:id="rId23"/>
          <w:type w:val="nextPage"/>
          <w:pgSz w:w="11906" w:h="16838"/>
          <w:pgMar w:left="1134" w:right="851" w:header="567" w:top="1134" w:footer="567" w:bottom="1134" w:gutter="0"/>
          <w:pgNumType w:fmt="decimal"/>
          <w:formProt w:val="false"/>
          <w:titlePg/>
          <w:textDirection w:val="lrTb"/>
          <w:docGrid w:type="default" w:linePitch="100" w:charSpace="4096"/>
        </w:sectPr>
        <w:pStyle w:val="Normal"/>
        <w:spacing w:lineRule="auto" w:line="276" w:before="0" w:after="0"/>
        <w:ind w:firstLine="578"/>
        <w:jc w:val="both"/>
        <w:rPr>
          <w:rStyle w:val="Pagenumber"/>
        </w:rPr>
      </w:pP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>В таблице 5.2 представлены данные по объему строительства источников теплоснабжения.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Таблица 5.2 – План-график по строительству (реконструкции) источников теплоснабжения на территории города Александров</w:t>
      </w:r>
    </w:p>
    <w:tbl>
      <w:tblPr>
        <w:tblW w:w="14920" w:type="dxa"/>
        <w:jc w:val="left"/>
        <w:tblInd w:w="108" w:type="dxa"/>
        <w:tblBorders>
          <w:top w:val="single" w:sz="8" w:space="0" w:color="00000A"/>
          <w:left w:val="single" w:sz="8" w:space="0" w:color="00000A"/>
          <w:bottom w:val="single" w:sz="8" w:space="0" w:color="000001"/>
          <w:right w:val="single" w:sz="8" w:space="0" w:color="00000A"/>
          <w:insideH w:val="single" w:sz="8" w:space="0" w:color="000001"/>
          <w:insideV w:val="single" w:sz="8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5"/>
        <w:gridCol w:w="5437"/>
        <w:gridCol w:w="992"/>
        <w:gridCol w:w="961"/>
        <w:gridCol w:w="961"/>
        <w:gridCol w:w="1034"/>
        <w:gridCol w:w="881"/>
        <w:gridCol w:w="882"/>
        <w:gridCol w:w="1034"/>
        <w:gridCol w:w="1031"/>
      </w:tblGrid>
      <w:tr>
        <w:trPr>
          <w:trHeight w:val="315" w:hRule="atLeast"/>
        </w:trPr>
        <w:tc>
          <w:tcPr>
            <w:tcW w:w="17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CCFF99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Номер проекта</w:t>
            </w:r>
          </w:p>
        </w:tc>
        <w:tc>
          <w:tcPr>
            <w:tcW w:w="543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CCFF99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Наименование проекта</w:t>
            </w:r>
          </w:p>
        </w:tc>
        <w:tc>
          <w:tcPr>
            <w:tcW w:w="99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CCFF99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Вид работ</w:t>
            </w:r>
          </w:p>
        </w:tc>
        <w:tc>
          <w:tcPr>
            <w:tcW w:w="6784" w:type="dxa"/>
            <w:gridSpan w:val="7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Стоимость реализации проекта, млн.руб.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CCFF99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</w:r>
          </w:p>
        </w:tc>
        <w:tc>
          <w:tcPr>
            <w:tcW w:w="5437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CCFF99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CCFF99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</w:r>
          </w:p>
        </w:tc>
        <w:tc>
          <w:tcPr>
            <w:tcW w:w="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8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8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2026</w:t>
            </w:r>
          </w:p>
        </w:tc>
        <w:tc>
          <w:tcPr>
            <w:tcW w:w="10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2027</w:t>
            </w:r>
          </w:p>
        </w:tc>
      </w:tr>
      <w:tr>
        <w:trPr>
          <w:trHeight w:val="315" w:hRule="atLeast"/>
        </w:trPr>
        <w:tc>
          <w:tcPr>
            <w:tcW w:w="71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Тепловой район №1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1-1-1-1</w:t>
            </w:r>
          </w:p>
        </w:tc>
        <w:tc>
          <w:tcPr>
            <w:tcW w:w="5437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Строительство БМК по ул. Пионерская (мощностью 0,6 МВт)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ПСД</w:t>
            </w:r>
          </w:p>
        </w:tc>
        <w:tc>
          <w:tcPr>
            <w:tcW w:w="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1,000</w:t>
            </w:r>
          </w:p>
        </w:tc>
        <w:tc>
          <w:tcPr>
            <w:tcW w:w="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continue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</w:r>
          </w:p>
        </w:tc>
        <w:tc>
          <w:tcPr>
            <w:tcW w:w="5437" w:type="dxa"/>
            <w:vMerge w:val="continue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СМР</w:t>
            </w:r>
          </w:p>
        </w:tc>
        <w:tc>
          <w:tcPr>
            <w:tcW w:w="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E2EFDA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6,894</w:t>
            </w:r>
          </w:p>
        </w:tc>
        <w:tc>
          <w:tcPr>
            <w:tcW w:w="1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1-1-2-1</w:t>
            </w:r>
          </w:p>
        </w:tc>
        <w:tc>
          <w:tcPr>
            <w:tcW w:w="5437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 xml:space="preserve">Реконструкция котельной №1 по ул. 1-ая Крестьянская 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ПСД</w:t>
            </w:r>
          </w:p>
        </w:tc>
        <w:tc>
          <w:tcPr>
            <w:tcW w:w="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3,500</w:t>
            </w:r>
          </w:p>
        </w:tc>
        <w:tc>
          <w:tcPr>
            <w:tcW w:w="8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continue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</w:r>
          </w:p>
        </w:tc>
        <w:tc>
          <w:tcPr>
            <w:tcW w:w="5437" w:type="dxa"/>
            <w:vMerge w:val="continue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СМР</w:t>
            </w:r>
          </w:p>
        </w:tc>
        <w:tc>
          <w:tcPr>
            <w:tcW w:w="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35,000</w:t>
            </w:r>
          </w:p>
        </w:tc>
        <w:tc>
          <w:tcPr>
            <w:tcW w:w="8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C6E0B4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35,000</w:t>
            </w:r>
          </w:p>
        </w:tc>
        <w:tc>
          <w:tcPr>
            <w:tcW w:w="1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1-1-2-3</w:t>
            </w:r>
          </w:p>
        </w:tc>
        <w:tc>
          <w:tcPr>
            <w:tcW w:w="5437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Реконструкция котельной №7 по ул. Первомайская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ПСД</w:t>
            </w:r>
          </w:p>
        </w:tc>
        <w:tc>
          <w:tcPr>
            <w:tcW w:w="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4,066</w:t>
            </w:r>
          </w:p>
        </w:tc>
        <w:tc>
          <w:tcPr>
            <w:tcW w:w="10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continue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</w:r>
          </w:p>
        </w:tc>
        <w:tc>
          <w:tcPr>
            <w:tcW w:w="5437" w:type="dxa"/>
            <w:vMerge w:val="continue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СМР</w:t>
            </w:r>
          </w:p>
        </w:tc>
        <w:tc>
          <w:tcPr>
            <w:tcW w:w="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E2EFDA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54,014</w:t>
            </w:r>
          </w:p>
        </w:tc>
      </w:tr>
      <w:tr>
        <w:trPr>
          <w:trHeight w:val="315" w:hRule="atLeast"/>
        </w:trPr>
        <w:tc>
          <w:tcPr>
            <w:tcW w:w="71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Тепловой район №3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1-1-1-2</w:t>
            </w:r>
          </w:p>
        </w:tc>
        <w:tc>
          <w:tcPr>
            <w:tcW w:w="5437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Строительство БМК по ул. Маяковского (мощностью 17,3 МВт)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ПСД</w:t>
            </w:r>
          </w:p>
        </w:tc>
        <w:tc>
          <w:tcPr>
            <w:tcW w:w="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1,600</w:t>
            </w:r>
          </w:p>
        </w:tc>
        <w:tc>
          <w:tcPr>
            <w:tcW w:w="1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continue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</w:r>
          </w:p>
        </w:tc>
        <w:tc>
          <w:tcPr>
            <w:tcW w:w="5437" w:type="dxa"/>
            <w:vMerge w:val="continue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СМР</w:t>
            </w:r>
          </w:p>
        </w:tc>
        <w:tc>
          <w:tcPr>
            <w:tcW w:w="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E2EFDA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76,898</w:t>
            </w:r>
          </w:p>
        </w:tc>
        <w:tc>
          <w:tcPr>
            <w:tcW w:w="8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71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Тепловой район №4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1705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1-1-2-2</w:t>
            </w:r>
          </w:p>
        </w:tc>
        <w:tc>
          <w:tcPr>
            <w:tcW w:w="5437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Реконструкция котельной №5 с ее переводом в водогрейный режим работы (мощностью 9,5 МВт)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ПСД</w:t>
            </w:r>
          </w:p>
        </w:tc>
        <w:tc>
          <w:tcPr>
            <w:tcW w:w="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CE4D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1,418</w:t>
            </w:r>
          </w:p>
        </w:tc>
        <w:tc>
          <w:tcPr>
            <w:tcW w:w="1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705" w:type="dxa"/>
            <w:vMerge w:val="continue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</w:r>
          </w:p>
        </w:tc>
        <w:tc>
          <w:tcPr>
            <w:tcW w:w="5437" w:type="dxa"/>
            <w:vMerge w:val="continue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СМР</w:t>
            </w:r>
          </w:p>
        </w:tc>
        <w:tc>
          <w:tcPr>
            <w:tcW w:w="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46,217</w:t>
            </w:r>
          </w:p>
        </w:tc>
        <w:tc>
          <w:tcPr>
            <w:tcW w:w="10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</w:tr>
    </w:tbl>
    <w:p>
      <w:pPr>
        <w:pStyle w:val="Normal"/>
        <w:widowControl w:val="false"/>
        <w:tabs>
          <w:tab w:val="left" w:pos="993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993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sectPr>
          <w:headerReference w:type="default" r:id="rId24"/>
          <w:footerReference w:type="default" r:id="rId25"/>
          <w:type w:val="nextPage"/>
          <w:pgSz w:orient="landscape" w:w="16838" w:h="11906"/>
          <w:pgMar w:left="1134" w:right="1134" w:header="0" w:top="851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tabs>
          <w:tab w:val="left" w:pos="993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-142" w:leader="none"/>
          <w:tab w:val="left" w:pos="426" w:leader="none"/>
        </w:tabs>
        <w:suppressAutoHyphens w:val="true"/>
        <w:spacing w:lineRule="auto" w:line="276" w:before="0" w:after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55" w:name="_Toc65570710"/>
      <w:bookmarkStart w:id="56" w:name="_Toc375163458"/>
      <w:bookmarkEnd w:id="55"/>
      <w:bookmarkEnd w:id="56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5.3. Предложения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теплоснабжения.</w:t>
      </w:r>
    </w:p>
    <w:p>
      <w:pPr>
        <w:pStyle w:val="Normal"/>
        <w:spacing w:lineRule="auto" w:line="276" w:before="0" w:after="0"/>
        <w:ind w:firstLine="578"/>
        <w:jc w:val="both"/>
        <w:rPr>
          <w:rFonts w:ascii="Times New Roman" w:hAnsi="Times New Roman" w:eastAsia="Times New Roman" w:cs="Times New Roman"/>
          <w:spacing w:val="-5"/>
          <w:sz w:val="28"/>
          <w:szCs w:val="28"/>
        </w:rPr>
      </w:pP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>По итогам реализации проектов, предусмотренных Схемой теплоснабжения на территории города Александров на период до 2027 года, предлагается:</w:t>
      </w:r>
    </w:p>
    <w:p>
      <w:pPr>
        <w:pStyle w:val="Normal"/>
        <w:spacing w:lineRule="auto" w:line="276" w:before="0" w:after="0"/>
        <w:ind w:firstLine="578"/>
        <w:jc w:val="both"/>
        <w:rPr>
          <w:rFonts w:ascii="Times New Roman" w:hAnsi="Times New Roman" w:eastAsia="Times New Roman" w:cs="Times New Roman"/>
          <w:spacing w:val="-5"/>
          <w:sz w:val="28"/>
          <w:szCs w:val="28"/>
        </w:rPr>
      </w:pP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>- реконструкция трех существующих котельных (котельная №1, котельная №5 и котельная №7) с целью повышения эффективности их работы (таблица 5.2).</w:t>
      </w:r>
    </w:p>
    <w:p>
      <w:pPr>
        <w:pStyle w:val="Normal"/>
        <w:spacing w:lineRule="auto" w:line="276" w:before="0" w:after="0"/>
        <w:ind w:firstLine="578"/>
        <w:jc w:val="both"/>
        <w:rPr>
          <w:rFonts w:ascii="Times New Roman" w:hAnsi="Times New Roman" w:eastAsia="Times New Roman" w:cs="Times New Roman"/>
          <w:spacing w:val="-5"/>
          <w:sz w:val="28"/>
          <w:szCs w:val="28"/>
        </w:rPr>
      </w:pP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Экономический эффект от повышения эффективности эксплуатации реконструируемых источников теплоснабжения представлен в Главе 12 Обосновывающих материалов Схемы теплоснабжения. </w:t>
      </w:r>
    </w:p>
    <w:p>
      <w:pPr>
        <w:pStyle w:val="Normal"/>
        <w:spacing w:lineRule="auto" w:line="240" w:before="0" w:after="0"/>
        <w:ind w:firstLine="578"/>
        <w:jc w:val="both"/>
        <w:rPr>
          <w:rFonts w:ascii="Times New Roman" w:hAnsi="Times New Roman" w:eastAsia="Times New Roman" w:cs="Times New Roman"/>
          <w:spacing w:val="-5"/>
          <w:sz w:val="20"/>
          <w:szCs w:val="20"/>
        </w:rPr>
      </w:pPr>
      <w:r>
        <w:rPr>
          <w:rFonts w:eastAsia="Times New Roman" w:cs="Times New Roman" w:ascii="Times New Roman" w:hAnsi="Times New Roman"/>
          <w:spacing w:val="-5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-142" w:leader="none"/>
          <w:tab w:val="left" w:pos="426" w:leader="none"/>
        </w:tabs>
        <w:suppressAutoHyphens w:val="true"/>
        <w:spacing w:lineRule="auto" w:line="276" w:before="0" w:after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57" w:name="_Toc65570711"/>
      <w:bookmarkEnd w:id="57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5.4.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котельных.</w:t>
      </w:r>
    </w:p>
    <w:p>
      <w:pPr>
        <w:pStyle w:val="Normal"/>
        <w:spacing w:lineRule="auto" w:line="276" w:before="0" w:after="0"/>
        <w:ind w:firstLine="576"/>
        <w:jc w:val="both"/>
        <w:rPr>
          <w:rFonts w:ascii="Times New Roman" w:hAnsi="Times New Roman" w:eastAsia="Times New Roman" w:cs="Times New Roman"/>
          <w:spacing w:val="-5"/>
          <w:sz w:val="28"/>
          <w:szCs w:val="28"/>
        </w:rPr>
      </w:pP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>Источники тепловой энергии, функционирующих в режиме комбинированной выработки электрической и тепловой энергии, и котельные работающие совместно на единую тепловую сеть отсутствуют.</w:t>
      </w:r>
    </w:p>
    <w:p>
      <w:pPr>
        <w:pStyle w:val="Normal"/>
        <w:spacing w:lineRule="auto" w:line="240" w:before="0" w:after="0"/>
        <w:ind w:firstLine="578"/>
        <w:jc w:val="both"/>
        <w:rPr>
          <w:rFonts w:ascii="Times New Roman" w:hAnsi="Times New Roman" w:eastAsia="Times New Roman" w:cs="Times New Roman"/>
          <w:spacing w:val="-5"/>
          <w:sz w:val="20"/>
          <w:szCs w:val="20"/>
        </w:rPr>
      </w:pPr>
      <w:r>
        <w:rPr>
          <w:rFonts w:eastAsia="Times New Roman" w:cs="Times New Roman" w:ascii="Times New Roman" w:hAnsi="Times New Roman"/>
          <w:spacing w:val="-5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uto" w:line="276" w:before="0" w:after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58" w:name="_Toc375163459"/>
      <w:bookmarkStart w:id="59" w:name="_Toc65570712"/>
      <w:bookmarkEnd w:id="58"/>
      <w:bookmarkEnd w:id="59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5.5.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нецелесообразно.</w:t>
      </w:r>
    </w:p>
    <w:p>
      <w:pPr>
        <w:pStyle w:val="Normal"/>
        <w:spacing w:lineRule="auto" w:line="276" w:before="0" w:after="0"/>
        <w:ind w:firstLine="576"/>
        <w:jc w:val="both"/>
        <w:rPr>
          <w:rFonts w:ascii="Times New Roman" w:hAnsi="Times New Roman" w:eastAsia="Times New Roman" w:cs="Times New Roman"/>
          <w:spacing w:val="-5"/>
          <w:sz w:val="28"/>
          <w:szCs w:val="28"/>
        </w:rPr>
      </w:pP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>По итогам реализации проектов по строительству новых котельных на территории города Александров предусматривается поэтапный вывод существующих изношенных объектов теплоснабжения из эксплуатации. График вывода объектов теплоснабжения из эксплуатации представлен в таблице 5.5.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pacing w:val="-5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pacing w:val="-5"/>
          <w:sz w:val="28"/>
          <w:szCs w:val="28"/>
        </w:rPr>
        <w:t>Таблица 5.5 – График вывода объектов теплоснабжения из эксплуатации</w:t>
      </w:r>
    </w:p>
    <w:tbl>
      <w:tblPr>
        <w:tblStyle w:val="af9"/>
        <w:tblW w:w="10137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7"/>
        <w:gridCol w:w="5245"/>
        <w:gridCol w:w="3935"/>
      </w:tblGrid>
      <w:tr>
        <w:trPr>
          <w:tblHeader w:val="true"/>
        </w:trPr>
        <w:tc>
          <w:tcPr>
            <w:tcW w:w="957" w:type="dxa"/>
            <w:tcBorders/>
            <w:shd w:color="auto" w:fill="92D050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Times New Roman" w:cs="Arial"/>
                <w:b/>
                <w:b/>
                <w:spacing w:val="-5"/>
                <w:sz w:val="26"/>
                <w:szCs w:val="26"/>
              </w:rPr>
            </w:pPr>
            <w:r>
              <w:rPr>
                <w:rFonts w:eastAsia="Times New Roman" w:cs="Arial" w:ascii="Arial" w:hAnsi="Arial"/>
                <w:b/>
                <w:spacing w:val="-5"/>
                <w:sz w:val="26"/>
                <w:szCs w:val="26"/>
              </w:rPr>
              <w:t xml:space="preserve">№ </w:t>
            </w:r>
            <w:r>
              <w:rPr>
                <w:rFonts w:eastAsia="Times New Roman" w:cs="Arial" w:ascii="Arial" w:hAnsi="Arial"/>
                <w:b/>
                <w:spacing w:val="-5"/>
                <w:sz w:val="26"/>
                <w:szCs w:val="26"/>
              </w:rPr>
              <w:t>п/п</w:t>
            </w:r>
          </w:p>
        </w:tc>
        <w:tc>
          <w:tcPr>
            <w:tcW w:w="5245" w:type="dxa"/>
            <w:tcBorders/>
            <w:shd w:color="auto" w:fill="92D050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Times New Roman" w:cs="Arial"/>
                <w:b/>
                <w:b/>
                <w:spacing w:val="-5"/>
                <w:sz w:val="26"/>
                <w:szCs w:val="26"/>
              </w:rPr>
            </w:pPr>
            <w:r>
              <w:rPr>
                <w:rFonts w:eastAsia="Times New Roman" w:cs="Arial" w:ascii="Arial" w:hAnsi="Arial"/>
                <w:b/>
                <w:spacing w:val="-5"/>
                <w:sz w:val="26"/>
                <w:szCs w:val="26"/>
              </w:rPr>
              <w:t>Наименование объекта теплоснабжения</w:t>
            </w:r>
          </w:p>
        </w:tc>
        <w:tc>
          <w:tcPr>
            <w:tcW w:w="3935" w:type="dxa"/>
            <w:tcBorders/>
            <w:shd w:color="auto" w:fill="92D050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Times New Roman" w:cs="Arial"/>
                <w:b/>
                <w:b/>
                <w:spacing w:val="-5"/>
                <w:sz w:val="26"/>
                <w:szCs w:val="26"/>
              </w:rPr>
            </w:pPr>
            <w:r>
              <w:rPr>
                <w:rFonts w:eastAsia="Times New Roman" w:cs="Arial" w:ascii="Arial" w:hAnsi="Arial"/>
                <w:b/>
                <w:spacing w:val="-5"/>
                <w:sz w:val="26"/>
                <w:szCs w:val="26"/>
              </w:rPr>
              <w:t>Год вывода из эксплуатации</w:t>
            </w:r>
          </w:p>
        </w:tc>
      </w:tr>
      <w:tr>
        <w:trPr/>
        <w:tc>
          <w:tcPr>
            <w:tcW w:w="9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Times New Roman" w:cs="Arial"/>
                <w:spacing w:val="-5"/>
                <w:sz w:val="26"/>
                <w:szCs w:val="26"/>
              </w:rPr>
            </w:pPr>
            <w:r>
              <w:rPr>
                <w:rFonts w:eastAsia="Times New Roman" w:cs="Arial" w:ascii="Arial" w:hAnsi="Arial"/>
                <w:spacing w:val="-5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Times New Roman" w:cs="Arial"/>
                <w:spacing w:val="-5"/>
                <w:sz w:val="26"/>
                <w:szCs w:val="26"/>
              </w:rPr>
            </w:pPr>
            <w:r>
              <w:rPr>
                <w:rFonts w:eastAsia="Times New Roman" w:cs="Arial" w:ascii="Arial" w:hAnsi="Arial"/>
                <w:spacing w:val="-5"/>
                <w:sz w:val="26"/>
                <w:szCs w:val="26"/>
              </w:rPr>
              <w:t>Котельная №22 по ул. Ленина</w:t>
            </w:r>
          </w:p>
        </w:tc>
        <w:tc>
          <w:tcPr>
            <w:tcW w:w="393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Times New Roman" w:cs="Arial"/>
                <w:spacing w:val="-5"/>
                <w:sz w:val="26"/>
                <w:szCs w:val="26"/>
              </w:rPr>
            </w:pPr>
            <w:r>
              <w:rPr>
                <w:rFonts w:eastAsia="Times New Roman" w:cs="Arial" w:ascii="Arial" w:hAnsi="Arial"/>
                <w:spacing w:val="-5"/>
                <w:sz w:val="26"/>
                <w:szCs w:val="26"/>
              </w:rPr>
              <w:t>2021</w:t>
            </w:r>
          </w:p>
        </w:tc>
      </w:tr>
      <w:tr>
        <w:trPr/>
        <w:tc>
          <w:tcPr>
            <w:tcW w:w="9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Times New Roman" w:cs="Arial"/>
                <w:spacing w:val="-5"/>
                <w:sz w:val="26"/>
                <w:szCs w:val="26"/>
              </w:rPr>
            </w:pPr>
            <w:r>
              <w:rPr>
                <w:rFonts w:eastAsia="Times New Roman" w:cs="Arial" w:ascii="Arial" w:hAnsi="Arial"/>
                <w:spacing w:val="-5"/>
                <w:sz w:val="26"/>
                <w:szCs w:val="26"/>
              </w:rPr>
              <w:t>2</w:t>
            </w:r>
          </w:p>
        </w:tc>
        <w:tc>
          <w:tcPr>
            <w:tcW w:w="5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Times New Roman" w:cs="Arial"/>
                <w:spacing w:val="-5"/>
                <w:sz w:val="26"/>
                <w:szCs w:val="26"/>
              </w:rPr>
            </w:pPr>
            <w:r>
              <w:rPr>
                <w:rFonts w:eastAsia="Times New Roman" w:cs="Arial" w:ascii="Arial" w:hAnsi="Arial"/>
                <w:spacing w:val="-5"/>
                <w:sz w:val="26"/>
                <w:szCs w:val="26"/>
              </w:rPr>
              <w:t>Котельная №11 по ул. Комсомольский пос.</w:t>
            </w:r>
          </w:p>
        </w:tc>
        <w:tc>
          <w:tcPr>
            <w:tcW w:w="393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Times New Roman" w:cs="Arial"/>
                <w:spacing w:val="-5"/>
                <w:sz w:val="26"/>
                <w:szCs w:val="26"/>
              </w:rPr>
            </w:pPr>
            <w:r>
              <w:rPr>
                <w:rFonts w:eastAsia="Times New Roman" w:cs="Arial" w:ascii="Arial" w:hAnsi="Arial"/>
                <w:spacing w:val="-5"/>
                <w:sz w:val="26"/>
                <w:szCs w:val="26"/>
              </w:rPr>
              <w:t>2023</w:t>
            </w:r>
          </w:p>
        </w:tc>
      </w:tr>
      <w:tr>
        <w:trPr/>
        <w:tc>
          <w:tcPr>
            <w:tcW w:w="9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Times New Roman" w:cs="Arial"/>
                <w:spacing w:val="-5"/>
                <w:sz w:val="26"/>
                <w:szCs w:val="26"/>
              </w:rPr>
            </w:pPr>
            <w:r>
              <w:rPr>
                <w:rFonts w:eastAsia="Times New Roman" w:cs="Arial" w:ascii="Arial" w:hAnsi="Arial"/>
                <w:spacing w:val="-5"/>
                <w:sz w:val="26"/>
                <w:szCs w:val="26"/>
              </w:rPr>
              <w:t>3</w:t>
            </w:r>
          </w:p>
        </w:tc>
        <w:tc>
          <w:tcPr>
            <w:tcW w:w="5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Times New Roman" w:cs="Arial"/>
                <w:spacing w:val="-5"/>
                <w:sz w:val="26"/>
                <w:szCs w:val="26"/>
              </w:rPr>
            </w:pPr>
            <w:r>
              <w:rPr>
                <w:rFonts w:eastAsia="Times New Roman" w:cs="Arial" w:ascii="Arial" w:hAnsi="Arial"/>
                <w:spacing w:val="-5"/>
                <w:sz w:val="26"/>
                <w:szCs w:val="26"/>
              </w:rPr>
              <w:t>Котельная №12 по ул. Лермонтова</w:t>
            </w:r>
          </w:p>
        </w:tc>
        <w:tc>
          <w:tcPr>
            <w:tcW w:w="393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Times New Roman" w:cs="Arial"/>
                <w:spacing w:val="-5"/>
                <w:sz w:val="26"/>
                <w:szCs w:val="26"/>
              </w:rPr>
            </w:pPr>
            <w:r>
              <w:rPr>
                <w:rFonts w:eastAsia="Times New Roman" w:cs="Arial" w:ascii="Arial" w:hAnsi="Arial"/>
                <w:spacing w:val="-5"/>
                <w:sz w:val="26"/>
                <w:szCs w:val="26"/>
              </w:rPr>
              <w:t>2024</w:t>
            </w:r>
          </w:p>
        </w:tc>
      </w:tr>
      <w:tr>
        <w:trPr/>
        <w:tc>
          <w:tcPr>
            <w:tcW w:w="9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Times New Roman" w:cs="Arial"/>
                <w:spacing w:val="-5"/>
                <w:sz w:val="26"/>
                <w:szCs w:val="26"/>
              </w:rPr>
            </w:pPr>
            <w:r>
              <w:rPr>
                <w:rFonts w:eastAsia="Times New Roman" w:cs="Arial" w:ascii="Arial" w:hAnsi="Arial"/>
                <w:spacing w:val="-5"/>
                <w:sz w:val="26"/>
                <w:szCs w:val="26"/>
              </w:rPr>
              <w:t>4</w:t>
            </w:r>
          </w:p>
        </w:tc>
        <w:tc>
          <w:tcPr>
            <w:tcW w:w="5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Times New Roman" w:cs="Arial"/>
                <w:spacing w:val="-5"/>
                <w:sz w:val="26"/>
                <w:szCs w:val="26"/>
              </w:rPr>
            </w:pPr>
            <w:r>
              <w:rPr>
                <w:rFonts w:eastAsia="Times New Roman" w:cs="Arial" w:ascii="Arial" w:hAnsi="Arial"/>
                <w:spacing w:val="-5"/>
                <w:sz w:val="26"/>
                <w:szCs w:val="26"/>
              </w:rPr>
              <w:t>Котельная №13 по ул. Маяковского</w:t>
            </w:r>
          </w:p>
        </w:tc>
        <w:tc>
          <w:tcPr>
            <w:tcW w:w="393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Times New Roman" w:cs="Arial"/>
                <w:spacing w:val="-5"/>
                <w:sz w:val="26"/>
                <w:szCs w:val="26"/>
              </w:rPr>
            </w:pPr>
            <w:r>
              <w:rPr>
                <w:rFonts w:eastAsia="Times New Roman" w:cs="Arial" w:ascii="Arial" w:hAnsi="Arial"/>
                <w:spacing w:val="-5"/>
                <w:sz w:val="26"/>
                <w:szCs w:val="26"/>
              </w:rPr>
              <w:t>2024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pacing w:val="-5"/>
          <w:sz w:val="28"/>
          <w:szCs w:val="28"/>
        </w:rPr>
      </w:pPr>
      <w:r>
        <w:rPr>
          <w:rFonts w:eastAsia="Times New Roman" w:cs="Times New Roman" w:ascii="Times New Roman" w:hAnsi="Times New Roman"/>
          <w:spacing w:val="-5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-142" w:leader="none"/>
          <w:tab w:val="left" w:pos="426" w:leader="none"/>
        </w:tabs>
        <w:suppressAutoHyphens w:val="true"/>
        <w:spacing w:lineRule="auto" w:line="276" w:before="0" w:after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60" w:name="_Toc375163460"/>
      <w:bookmarkStart w:id="61" w:name="_Toc65570713"/>
      <w:bookmarkEnd w:id="60"/>
      <w:bookmarkEnd w:id="61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5.6.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энергии.</w:t>
      </w:r>
    </w:p>
    <w:p>
      <w:pPr>
        <w:pStyle w:val="Normal"/>
        <w:widowControl w:val="false"/>
        <w:tabs>
          <w:tab w:val="left" w:pos="993" w:leader="none"/>
        </w:tabs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Меры по переоборудованию котельных в источники комбинированной выработки электрической и тепловой энергии на расчетный период не требуется. Собственные нужды (электрическое потребление) котельных компенсируются существующим электроснабжением. Оборудование, позволяющее осуществлять комбинированную выработку электрической энергии, будет крайне нерентабельно. Основной потребитель тепла – муниципалитет и население – не имеет средств на единовременные затраты по реализации когенерации.</w:t>
      </w:r>
    </w:p>
    <w:p>
      <w:pPr>
        <w:pStyle w:val="Normal"/>
        <w:widowControl w:val="false"/>
        <w:tabs>
          <w:tab w:val="left" w:pos="993" w:leader="none"/>
        </w:tabs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-142" w:leader="none"/>
          <w:tab w:val="left" w:pos="0" w:leader="none"/>
        </w:tabs>
        <w:suppressAutoHyphens w:val="true"/>
        <w:spacing w:lineRule="auto" w:line="276" w:before="0" w:after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62" w:name="_Toc375163461"/>
      <w:bookmarkStart w:id="63" w:name="_Toc65570714"/>
      <w:bookmarkEnd w:id="62"/>
      <w:bookmarkEnd w:id="63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5.7. 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эксплуатации.</w:t>
      </w:r>
    </w:p>
    <w:p>
      <w:pPr>
        <w:pStyle w:val="Normal"/>
        <w:widowControl w:val="false"/>
        <w:tabs>
          <w:tab w:val="left" w:pos="993" w:leader="none"/>
        </w:tabs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Зоны действия источников комбинированной выработки тепловой и электрической энергии на территории муниципального образования город Александров отсутствуют, перевод котельных в пиковый режим не требуется.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-142" w:leader="none"/>
          <w:tab w:val="left" w:pos="0" w:leader="none"/>
        </w:tabs>
        <w:suppressAutoHyphens w:val="true"/>
        <w:spacing w:lineRule="auto" w:line="276" w:before="0" w:after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64" w:name="_Toc65570715"/>
      <w:bookmarkEnd w:id="64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5.8.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изменения.</w:t>
      </w:r>
    </w:p>
    <w:p>
      <w:pPr>
        <w:pStyle w:val="Normal"/>
        <w:widowControl w:val="false"/>
        <w:tabs>
          <w:tab w:val="left" w:pos="993" w:leader="none"/>
        </w:tabs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базовый год актуализации Схемы теплоснабжения, на территории г. Александров действует два температурных графика отпуска тепловой энергии: 105/70⁰С с нижней срезкой на 70⁰С (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-контур котельной №1 и котельной №8) и 95/70⁰С (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-контур котельной №1, №5, №8, №22 и остальные источники централизованного теплоснабжения). Подробная информация по температурным графикам систем теплоснабжения г. Александров представлена в разделе 1.2.5 Обосновывающих материалов Схемы теплоснабжения.</w:t>
      </w:r>
    </w:p>
    <w:p>
      <w:pPr>
        <w:pStyle w:val="Normal"/>
        <w:widowControl w:val="false"/>
        <w:tabs>
          <w:tab w:val="left" w:pos="993" w:leader="none"/>
        </w:tabs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После строительства новых котельных оптимальный температурный график системы теплоснабжения для каждого источника тепловой энергии остается прежним на расчетный период до 2027 г. с температурным режимом 95-70 °С. Необходимость его изменения отсутствует. </w:t>
      </w:r>
    </w:p>
    <w:p>
      <w:pPr>
        <w:pStyle w:val="Normal"/>
        <w:widowControl w:val="false"/>
        <w:tabs>
          <w:tab w:val="left" w:pos="993" w:leader="none"/>
        </w:tabs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Групп источников в системе теплоснабжения, работающих на общую тепловую сеть, не имеется. 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-142" w:leader="none"/>
          <w:tab w:val="left" w:pos="0" w:leader="none"/>
        </w:tabs>
        <w:suppressAutoHyphens w:val="true"/>
        <w:spacing w:lineRule="atLeast" w:line="23" w:before="0" w:after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65" w:name="_Toc65570716"/>
      <w:bookmarkEnd w:id="65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5.9.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мощностей.</w:t>
      </w:r>
    </w:p>
    <w:p>
      <w:pPr>
        <w:pStyle w:val="Normal"/>
        <w:widowControl w:val="false"/>
        <w:tabs>
          <w:tab w:val="left" w:pos="993" w:leader="none"/>
        </w:tabs>
        <w:spacing w:lineRule="atLeast" w:line="23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рамках реализации проектов Схемы теплоснабжения муниципального образования город Александров планируется осуществить ввод следующих мощностей источников теплоснабжения – таблица 5.9.1.</w:t>
      </w:r>
    </w:p>
    <w:p>
      <w:pPr>
        <w:pStyle w:val="Normal"/>
        <w:widowControl w:val="false"/>
        <w:tabs>
          <w:tab w:val="left" w:pos="993" w:leader="none"/>
        </w:tabs>
        <w:spacing w:lineRule="atLeast" w:line="23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993" w:leader="none"/>
        </w:tabs>
        <w:spacing w:lineRule="atLeast" w:line="23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Таблица 5.9.1 – Предложения по перспективной установленной тепловой мощности</w:t>
      </w:r>
    </w:p>
    <w:tbl>
      <w:tblPr>
        <w:tblStyle w:val="af9"/>
        <w:tblW w:w="10137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5"/>
        <w:gridCol w:w="3923"/>
        <w:gridCol w:w="3039"/>
        <w:gridCol w:w="2379"/>
      </w:tblGrid>
      <w:tr>
        <w:trPr>
          <w:tblHeader w:val="true"/>
        </w:trPr>
        <w:tc>
          <w:tcPr>
            <w:tcW w:w="795" w:type="dxa"/>
            <w:tcBorders/>
            <w:shd w:color="auto" w:fill="92D050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Times New Roman" w:cs="Arial"/>
                <w:b/>
                <w:b/>
                <w:spacing w:val="-5"/>
                <w:sz w:val="26"/>
                <w:szCs w:val="26"/>
              </w:rPr>
            </w:pPr>
            <w:r>
              <w:rPr>
                <w:rFonts w:eastAsia="Times New Roman" w:cs="Arial" w:ascii="Arial" w:hAnsi="Arial"/>
                <w:b/>
                <w:spacing w:val="-5"/>
                <w:sz w:val="26"/>
                <w:szCs w:val="26"/>
              </w:rPr>
              <w:t xml:space="preserve">№ </w:t>
            </w:r>
            <w:r>
              <w:rPr>
                <w:rFonts w:eastAsia="Times New Roman" w:cs="Arial" w:ascii="Arial" w:hAnsi="Arial"/>
                <w:b/>
                <w:spacing w:val="-5"/>
                <w:sz w:val="26"/>
                <w:szCs w:val="26"/>
              </w:rPr>
              <w:t>п/п</w:t>
            </w:r>
          </w:p>
        </w:tc>
        <w:tc>
          <w:tcPr>
            <w:tcW w:w="3923" w:type="dxa"/>
            <w:tcBorders/>
            <w:shd w:color="auto" w:fill="92D050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Times New Roman" w:cs="Arial"/>
                <w:b/>
                <w:b/>
                <w:spacing w:val="-5"/>
                <w:sz w:val="26"/>
                <w:szCs w:val="26"/>
              </w:rPr>
            </w:pPr>
            <w:r>
              <w:rPr>
                <w:rFonts w:eastAsia="Times New Roman" w:cs="Arial" w:ascii="Arial" w:hAnsi="Arial"/>
                <w:b/>
                <w:spacing w:val="-5"/>
                <w:sz w:val="26"/>
                <w:szCs w:val="26"/>
              </w:rPr>
              <w:t>Наименование объекта теплоснабжения</w:t>
            </w:r>
          </w:p>
        </w:tc>
        <w:tc>
          <w:tcPr>
            <w:tcW w:w="3039" w:type="dxa"/>
            <w:tcBorders/>
            <w:shd w:color="auto" w:fill="92D050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Times New Roman" w:cs="Arial"/>
                <w:b/>
                <w:b/>
                <w:spacing w:val="-5"/>
                <w:sz w:val="26"/>
                <w:szCs w:val="26"/>
              </w:rPr>
            </w:pPr>
            <w:r>
              <w:rPr>
                <w:rFonts w:eastAsia="Times New Roman" w:cs="Arial" w:ascii="Arial" w:hAnsi="Arial"/>
                <w:b/>
                <w:spacing w:val="-5"/>
                <w:sz w:val="26"/>
                <w:szCs w:val="26"/>
              </w:rPr>
              <w:t>Год ввода в эксплуатацию</w:t>
            </w:r>
          </w:p>
        </w:tc>
        <w:tc>
          <w:tcPr>
            <w:tcW w:w="2379" w:type="dxa"/>
            <w:tcBorders/>
            <w:shd w:color="auto" w:fill="92D050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Times New Roman" w:cs="Arial"/>
                <w:b/>
                <w:b/>
                <w:spacing w:val="-5"/>
                <w:sz w:val="26"/>
                <w:szCs w:val="26"/>
              </w:rPr>
            </w:pPr>
            <w:r>
              <w:rPr>
                <w:rFonts w:eastAsia="Times New Roman" w:cs="Arial" w:ascii="Arial" w:hAnsi="Arial"/>
                <w:b/>
                <w:spacing w:val="-5"/>
                <w:sz w:val="26"/>
                <w:szCs w:val="26"/>
              </w:rPr>
              <w:t>Мощность, МВт</w:t>
            </w:r>
          </w:p>
        </w:tc>
      </w:tr>
      <w:tr>
        <w:trPr/>
        <w:tc>
          <w:tcPr>
            <w:tcW w:w="79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pacing w:val="-5"/>
                <w:sz w:val="26"/>
                <w:szCs w:val="26"/>
              </w:rPr>
            </w:pPr>
            <w:r>
              <w:rPr>
                <w:rFonts w:eastAsia="Times New Roman" w:cs="Arial" w:ascii="Arial" w:hAnsi="Arial"/>
                <w:spacing w:val="-5"/>
                <w:sz w:val="26"/>
                <w:szCs w:val="26"/>
              </w:rPr>
              <w:t>1</w:t>
            </w:r>
          </w:p>
        </w:tc>
        <w:tc>
          <w:tcPr>
            <w:tcW w:w="39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Times New Roman" w:cs="Arial"/>
                <w:spacing w:val="-5"/>
                <w:sz w:val="26"/>
                <w:szCs w:val="26"/>
              </w:rPr>
            </w:pPr>
            <w:r>
              <w:rPr>
                <w:rFonts w:eastAsia="Times New Roman" w:cs="Arial" w:ascii="Arial" w:hAnsi="Arial"/>
                <w:spacing w:val="-5"/>
                <w:sz w:val="26"/>
                <w:szCs w:val="26"/>
              </w:rPr>
              <w:t>БМК по ул. Первомайская</w:t>
            </w:r>
          </w:p>
        </w:tc>
        <w:tc>
          <w:tcPr>
            <w:tcW w:w="30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Times New Roman" w:cs="Arial"/>
                <w:spacing w:val="-5"/>
                <w:sz w:val="26"/>
                <w:szCs w:val="26"/>
              </w:rPr>
            </w:pPr>
            <w:r>
              <w:rPr>
                <w:rFonts w:eastAsia="Times New Roman" w:cs="Arial" w:ascii="Arial" w:hAnsi="Arial"/>
                <w:spacing w:val="-5"/>
                <w:sz w:val="26"/>
                <w:szCs w:val="26"/>
              </w:rPr>
              <w:t>2021</w:t>
            </w:r>
          </w:p>
        </w:tc>
        <w:tc>
          <w:tcPr>
            <w:tcW w:w="23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Times New Roman" w:cs="Arial"/>
                <w:spacing w:val="-5"/>
                <w:sz w:val="26"/>
                <w:szCs w:val="26"/>
              </w:rPr>
            </w:pPr>
            <w:r>
              <w:rPr>
                <w:rFonts w:eastAsia="Times New Roman" w:cs="Arial" w:ascii="Arial" w:hAnsi="Arial"/>
                <w:spacing w:val="-5"/>
                <w:sz w:val="26"/>
                <w:szCs w:val="26"/>
              </w:rPr>
              <w:t>12,0</w:t>
            </w:r>
          </w:p>
        </w:tc>
      </w:tr>
      <w:tr>
        <w:trPr/>
        <w:tc>
          <w:tcPr>
            <w:tcW w:w="79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pacing w:val="-5"/>
                <w:sz w:val="26"/>
                <w:szCs w:val="26"/>
              </w:rPr>
            </w:pPr>
            <w:r>
              <w:rPr>
                <w:rFonts w:eastAsia="Times New Roman" w:cs="Arial" w:ascii="Arial" w:hAnsi="Arial"/>
                <w:spacing w:val="-5"/>
                <w:sz w:val="26"/>
                <w:szCs w:val="26"/>
              </w:rPr>
              <w:t>2</w:t>
            </w:r>
          </w:p>
        </w:tc>
        <w:tc>
          <w:tcPr>
            <w:tcW w:w="39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Times New Roman" w:cs="Arial"/>
                <w:spacing w:val="-5"/>
                <w:sz w:val="26"/>
                <w:szCs w:val="26"/>
              </w:rPr>
            </w:pPr>
            <w:r>
              <w:rPr>
                <w:rFonts w:eastAsia="Times New Roman" w:cs="Arial" w:ascii="Arial" w:hAnsi="Arial"/>
                <w:spacing w:val="-5"/>
                <w:sz w:val="26"/>
                <w:szCs w:val="26"/>
              </w:rPr>
              <w:t>БМК по ул. Пионерская</w:t>
            </w:r>
          </w:p>
        </w:tc>
        <w:tc>
          <w:tcPr>
            <w:tcW w:w="30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Times New Roman" w:cs="Arial"/>
                <w:spacing w:val="-5"/>
                <w:sz w:val="26"/>
                <w:szCs w:val="26"/>
              </w:rPr>
            </w:pPr>
            <w:r>
              <w:rPr>
                <w:rFonts w:eastAsia="Times New Roman" w:cs="Arial" w:ascii="Arial" w:hAnsi="Arial"/>
                <w:spacing w:val="-5"/>
                <w:sz w:val="26"/>
                <w:szCs w:val="26"/>
              </w:rPr>
              <w:t>2022</w:t>
            </w:r>
          </w:p>
        </w:tc>
        <w:tc>
          <w:tcPr>
            <w:tcW w:w="23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Times New Roman" w:cs="Arial"/>
                <w:spacing w:val="-5"/>
                <w:sz w:val="26"/>
                <w:szCs w:val="26"/>
              </w:rPr>
            </w:pPr>
            <w:r>
              <w:rPr>
                <w:rFonts w:eastAsia="Times New Roman" w:cs="Arial" w:ascii="Arial" w:hAnsi="Arial"/>
                <w:spacing w:val="-5"/>
                <w:sz w:val="26"/>
                <w:szCs w:val="26"/>
              </w:rPr>
              <w:t>0,6</w:t>
            </w:r>
          </w:p>
        </w:tc>
      </w:tr>
      <w:tr>
        <w:trPr/>
        <w:tc>
          <w:tcPr>
            <w:tcW w:w="79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pacing w:val="-5"/>
                <w:sz w:val="26"/>
                <w:szCs w:val="26"/>
              </w:rPr>
            </w:pPr>
            <w:r>
              <w:rPr>
                <w:rFonts w:eastAsia="Times New Roman" w:cs="Arial" w:ascii="Arial" w:hAnsi="Arial"/>
                <w:spacing w:val="-5"/>
                <w:sz w:val="26"/>
                <w:szCs w:val="26"/>
              </w:rPr>
              <w:t>3</w:t>
            </w:r>
          </w:p>
        </w:tc>
        <w:tc>
          <w:tcPr>
            <w:tcW w:w="39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Times New Roman" w:cs="Arial"/>
                <w:spacing w:val="-5"/>
                <w:sz w:val="26"/>
                <w:szCs w:val="26"/>
              </w:rPr>
            </w:pPr>
            <w:r>
              <w:rPr>
                <w:rFonts w:eastAsia="Times New Roman" w:cs="Arial" w:ascii="Arial" w:hAnsi="Arial"/>
                <w:spacing w:val="-5"/>
                <w:sz w:val="26"/>
                <w:szCs w:val="26"/>
              </w:rPr>
              <w:t>БМК по ул. Маяковского</w:t>
            </w:r>
          </w:p>
        </w:tc>
        <w:tc>
          <w:tcPr>
            <w:tcW w:w="30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Times New Roman" w:cs="Arial"/>
                <w:spacing w:val="-5"/>
                <w:sz w:val="26"/>
                <w:szCs w:val="26"/>
              </w:rPr>
            </w:pPr>
            <w:r>
              <w:rPr>
                <w:rFonts w:eastAsia="Times New Roman" w:cs="Arial" w:ascii="Arial" w:hAnsi="Arial"/>
                <w:spacing w:val="-5"/>
                <w:sz w:val="26"/>
                <w:szCs w:val="26"/>
              </w:rPr>
              <w:t>2023</w:t>
            </w:r>
          </w:p>
        </w:tc>
        <w:tc>
          <w:tcPr>
            <w:tcW w:w="23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Times New Roman" w:cs="Arial"/>
                <w:spacing w:val="-5"/>
                <w:sz w:val="26"/>
                <w:szCs w:val="26"/>
              </w:rPr>
            </w:pPr>
            <w:r>
              <w:rPr>
                <w:rFonts w:eastAsia="Times New Roman" w:cs="Arial" w:ascii="Arial" w:hAnsi="Arial"/>
                <w:spacing w:val="-5"/>
                <w:sz w:val="26"/>
                <w:szCs w:val="26"/>
              </w:rPr>
              <w:t>17,3</w:t>
            </w:r>
          </w:p>
        </w:tc>
      </w:tr>
      <w:tr>
        <w:trPr/>
        <w:tc>
          <w:tcPr>
            <w:tcW w:w="79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pacing w:val="-5"/>
                <w:sz w:val="26"/>
                <w:szCs w:val="26"/>
              </w:rPr>
            </w:pPr>
            <w:r>
              <w:rPr>
                <w:rFonts w:eastAsia="Times New Roman" w:cs="Arial" w:ascii="Arial" w:hAnsi="Arial"/>
                <w:spacing w:val="-5"/>
                <w:sz w:val="26"/>
                <w:szCs w:val="26"/>
              </w:rPr>
              <w:t>4</w:t>
            </w:r>
          </w:p>
        </w:tc>
        <w:tc>
          <w:tcPr>
            <w:tcW w:w="39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Times New Roman" w:cs="Arial"/>
                <w:spacing w:val="-5"/>
                <w:sz w:val="26"/>
                <w:szCs w:val="26"/>
              </w:rPr>
            </w:pPr>
            <w:r>
              <w:rPr>
                <w:rFonts w:eastAsia="Times New Roman" w:cs="Arial" w:ascii="Arial" w:hAnsi="Arial"/>
                <w:spacing w:val="-5"/>
                <w:sz w:val="26"/>
                <w:szCs w:val="26"/>
              </w:rPr>
              <w:t>Котельная №5 по ул. Киржачская</w:t>
            </w:r>
          </w:p>
        </w:tc>
        <w:tc>
          <w:tcPr>
            <w:tcW w:w="30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Times New Roman" w:cs="Arial"/>
                <w:spacing w:val="-5"/>
                <w:sz w:val="26"/>
                <w:szCs w:val="26"/>
              </w:rPr>
            </w:pPr>
            <w:r>
              <w:rPr>
                <w:rFonts w:eastAsia="Times New Roman" w:cs="Arial" w:ascii="Arial" w:hAnsi="Arial"/>
                <w:spacing w:val="-5"/>
                <w:sz w:val="26"/>
                <w:szCs w:val="26"/>
              </w:rPr>
              <w:t>2026</w:t>
            </w:r>
          </w:p>
        </w:tc>
        <w:tc>
          <w:tcPr>
            <w:tcW w:w="23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Times New Roman" w:cs="Arial"/>
                <w:spacing w:val="-5"/>
                <w:sz w:val="26"/>
                <w:szCs w:val="26"/>
              </w:rPr>
            </w:pPr>
            <w:r>
              <w:rPr>
                <w:rFonts w:eastAsia="Times New Roman" w:cs="Arial" w:ascii="Arial" w:hAnsi="Arial"/>
                <w:spacing w:val="-5"/>
                <w:sz w:val="26"/>
                <w:szCs w:val="26"/>
              </w:rPr>
              <w:t>9,5</w:t>
            </w:r>
          </w:p>
        </w:tc>
      </w:tr>
      <w:tr>
        <w:trPr/>
        <w:tc>
          <w:tcPr>
            <w:tcW w:w="79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pacing w:val="-5"/>
                <w:sz w:val="26"/>
                <w:szCs w:val="26"/>
              </w:rPr>
            </w:pPr>
            <w:r>
              <w:rPr>
                <w:rFonts w:eastAsia="Times New Roman" w:cs="Arial" w:ascii="Arial" w:hAnsi="Arial"/>
                <w:spacing w:val="-5"/>
                <w:sz w:val="26"/>
                <w:szCs w:val="26"/>
              </w:rPr>
              <w:t>5</w:t>
            </w:r>
          </w:p>
        </w:tc>
        <w:tc>
          <w:tcPr>
            <w:tcW w:w="39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Times New Roman" w:cs="Arial"/>
                <w:spacing w:val="-5"/>
                <w:sz w:val="26"/>
                <w:szCs w:val="26"/>
              </w:rPr>
            </w:pPr>
            <w:r>
              <w:rPr>
                <w:rFonts w:eastAsia="Times New Roman" w:cs="Arial" w:ascii="Arial" w:hAnsi="Arial"/>
                <w:spacing w:val="-5"/>
                <w:sz w:val="26"/>
                <w:szCs w:val="26"/>
              </w:rPr>
              <w:t>Котельная №1 по ул. 1-я Крестьянская</w:t>
            </w:r>
          </w:p>
        </w:tc>
        <w:tc>
          <w:tcPr>
            <w:tcW w:w="30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Times New Roman" w:cs="Arial"/>
                <w:spacing w:val="-5"/>
                <w:sz w:val="26"/>
                <w:szCs w:val="26"/>
              </w:rPr>
            </w:pPr>
            <w:r>
              <w:rPr>
                <w:rFonts w:eastAsia="Times New Roman" w:cs="Arial" w:ascii="Arial" w:hAnsi="Arial"/>
                <w:spacing w:val="-5"/>
                <w:sz w:val="26"/>
                <w:szCs w:val="26"/>
              </w:rPr>
              <w:t>2025</w:t>
            </w:r>
          </w:p>
        </w:tc>
        <w:tc>
          <w:tcPr>
            <w:tcW w:w="23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Times New Roman" w:cs="Arial"/>
                <w:spacing w:val="-5"/>
                <w:sz w:val="26"/>
                <w:szCs w:val="26"/>
              </w:rPr>
            </w:pPr>
            <w:r>
              <w:rPr>
                <w:rFonts w:eastAsia="Times New Roman" w:cs="Arial" w:ascii="Arial" w:hAnsi="Arial"/>
                <w:spacing w:val="-5"/>
                <w:sz w:val="26"/>
                <w:szCs w:val="26"/>
              </w:rPr>
              <w:t>81,5</w:t>
            </w:r>
          </w:p>
        </w:tc>
      </w:tr>
      <w:tr>
        <w:trPr/>
        <w:tc>
          <w:tcPr>
            <w:tcW w:w="79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pacing w:val="-5"/>
                <w:sz w:val="26"/>
                <w:szCs w:val="26"/>
              </w:rPr>
            </w:pPr>
            <w:r>
              <w:rPr>
                <w:rFonts w:eastAsia="Times New Roman" w:cs="Arial" w:ascii="Arial" w:hAnsi="Arial"/>
                <w:spacing w:val="-5"/>
                <w:sz w:val="26"/>
                <w:szCs w:val="26"/>
              </w:rPr>
              <w:t>6</w:t>
            </w:r>
          </w:p>
        </w:tc>
        <w:tc>
          <w:tcPr>
            <w:tcW w:w="39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Times New Roman" w:cs="Arial"/>
                <w:spacing w:val="-5"/>
                <w:sz w:val="26"/>
                <w:szCs w:val="26"/>
              </w:rPr>
            </w:pPr>
            <w:r>
              <w:rPr>
                <w:rFonts w:eastAsia="Times New Roman" w:cs="Arial" w:ascii="Arial" w:hAnsi="Arial"/>
                <w:spacing w:val="-5"/>
                <w:sz w:val="26"/>
                <w:szCs w:val="26"/>
              </w:rPr>
              <w:t>Котельная №7 по ул. Первомайская</w:t>
            </w:r>
          </w:p>
        </w:tc>
        <w:tc>
          <w:tcPr>
            <w:tcW w:w="30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Times New Roman" w:cs="Arial"/>
                <w:spacing w:val="-5"/>
                <w:sz w:val="26"/>
                <w:szCs w:val="26"/>
              </w:rPr>
            </w:pPr>
            <w:r>
              <w:rPr>
                <w:rFonts w:eastAsia="Times New Roman" w:cs="Arial" w:ascii="Arial" w:hAnsi="Arial"/>
                <w:spacing w:val="-5"/>
                <w:sz w:val="26"/>
                <w:szCs w:val="26"/>
              </w:rPr>
              <w:t>2027</w:t>
            </w:r>
          </w:p>
        </w:tc>
        <w:tc>
          <w:tcPr>
            <w:tcW w:w="23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Times New Roman" w:cs="Arial"/>
                <w:spacing w:val="-5"/>
                <w:sz w:val="26"/>
                <w:szCs w:val="26"/>
              </w:rPr>
            </w:pPr>
            <w:r>
              <w:rPr>
                <w:rFonts w:eastAsia="Times New Roman" w:cs="Arial" w:ascii="Arial" w:hAnsi="Arial"/>
                <w:spacing w:val="-5"/>
                <w:sz w:val="26"/>
                <w:szCs w:val="26"/>
              </w:rPr>
              <w:t>8,5</w:t>
            </w:r>
          </w:p>
        </w:tc>
      </w:tr>
    </w:tbl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-142" w:leader="none"/>
          <w:tab w:val="left" w:pos="0" w:leader="none"/>
        </w:tabs>
        <w:suppressAutoHyphens w:val="true"/>
        <w:spacing w:lineRule="auto" w:line="276" w:before="0" w:after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bookmarkStart w:id="66" w:name="_Toc65570717"/>
      <w:bookmarkEnd w:id="66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5.10. 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топлива.</w:t>
      </w:r>
    </w:p>
    <w:p>
      <w:pPr>
        <w:pStyle w:val="Normal"/>
        <w:widowControl w:val="false"/>
        <w:tabs>
          <w:tab w:val="left" w:pos="993" w:leader="none"/>
        </w:tabs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Ввод новых и реконструкция существующих источников тепловой энергии с использованием возобновляемых источников энергии, а также местных видов топлива до конца расчетного периода не ожидается.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>
        <w:br w:type="page"/>
      </w:r>
    </w:p>
    <w:p>
      <w:pPr>
        <w:pStyle w:val="Normal"/>
        <w:widowControl w:val="false"/>
        <w:numPr>
          <w:ilvl w:val="0"/>
          <w:numId w:val="0"/>
        </w:numPr>
        <w:tabs>
          <w:tab w:val="left" w:pos="-142" w:leader="none"/>
          <w:tab w:val="left" w:pos="426" w:leader="none"/>
        </w:tabs>
        <w:suppressAutoHyphens w:val="true"/>
        <w:spacing w:lineRule="auto" w:line="276" w:before="0" w:after="0"/>
        <w:ind w:right="-2" w:hanging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67" w:name="_Toc358669590"/>
      <w:bookmarkStart w:id="68" w:name="_Toc375163464"/>
      <w:bookmarkStart w:id="69" w:name="_Toc65570718"/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Раздел </w:t>
      </w:r>
      <w:bookmarkEnd w:id="67"/>
      <w:bookmarkEnd w:id="68"/>
      <w:bookmarkEnd w:id="69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6. Предложения по строительству, реконструкции и (или) модернизации тепловых сетей.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-142" w:leader="none"/>
          <w:tab w:val="left" w:pos="426" w:leader="none"/>
        </w:tabs>
        <w:suppressAutoHyphens w:val="true"/>
        <w:spacing w:lineRule="auto" w:line="276" w:before="0" w:after="0"/>
        <w:ind w:right="-2" w:hanging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70" w:name="_Toc358669591"/>
      <w:bookmarkStart w:id="71" w:name="_Toc375163465"/>
      <w:bookmarkStart w:id="72" w:name="_Toc65570719"/>
      <w:bookmarkEnd w:id="70"/>
      <w:bookmarkEnd w:id="71"/>
      <w:bookmarkEnd w:id="72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6.1. Предложения 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резервов).</w:t>
      </w:r>
    </w:p>
    <w:p>
      <w:pPr>
        <w:pStyle w:val="Normal"/>
        <w:widowControl w:val="false"/>
        <w:tabs>
          <w:tab w:val="left" w:pos="0" w:leader="none"/>
        </w:tabs>
        <w:spacing w:lineRule="auto" w:line="276" w:before="12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Реконструкция и строительство тепловых сетей, обеспечивающих перераспределение тепловой нагрузки из зон с дефицитом тепловой мощности в зоны с избытком тепловой мощности, не планируется. </w:t>
      </w:r>
      <w:r>
        <w:rPr>
          <w:rFonts w:eastAsia="Times New Roman" w:cs="Times New Roman" w:ascii="Times New Roman" w:hAnsi="Times New Roman"/>
          <w:sz w:val="28"/>
          <w:szCs w:val="28"/>
        </w:rPr>
        <w:t>Дефициты тепловой мощности на источниках теплоснабжения планируется ликвидировать за счет проведения мероприятий по реконструкции котельных.</w:t>
      </w:r>
    </w:p>
    <w:p>
      <w:pPr>
        <w:pStyle w:val="Normal"/>
        <w:widowControl w:val="false"/>
        <w:tabs>
          <w:tab w:val="left" w:pos="0" w:leader="none"/>
        </w:tabs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-142" w:leader="none"/>
          <w:tab w:val="left" w:pos="426" w:leader="none"/>
        </w:tabs>
        <w:suppressAutoHyphens w:val="true"/>
        <w:spacing w:lineRule="auto" w:line="276" w:before="0" w:after="0"/>
        <w:ind w:right="-2" w:hanging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73" w:name="_Toc358669592"/>
      <w:bookmarkStart w:id="74" w:name="_Toc375163466"/>
      <w:bookmarkStart w:id="75" w:name="_Toc65570720"/>
      <w:bookmarkEnd w:id="73"/>
      <w:bookmarkEnd w:id="74"/>
      <w:bookmarkEnd w:id="75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6.2. Предложения по новому строительству тепловых сетей для обеспечения перспективных приростов тепловой нагрузки во вновь осваиваемых районах поселения, городского округа под жилищную, комплексную или производственную застройку.</w:t>
      </w:r>
    </w:p>
    <w:p>
      <w:pPr>
        <w:pStyle w:val="Normal"/>
        <w:widowControl w:val="false"/>
        <w:tabs>
          <w:tab w:val="left" w:pos="0" w:leader="none"/>
        </w:tabs>
        <w:spacing w:lineRule="auto" w:line="276" w:before="12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Строительство тепловых сетей для обеспечения перспективных приростов тепловой нагрузки под жилищную, комплексную или производственную застройку во вновь осваиваемых районах поселения не планируется, поскольку эти территории планируется организовывать с индивидуальным теплоснабжением.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-142" w:leader="none"/>
          <w:tab w:val="left" w:pos="426" w:leader="none"/>
        </w:tabs>
        <w:suppressAutoHyphens w:val="true"/>
        <w:spacing w:lineRule="auto" w:line="276" w:before="0" w:after="0"/>
        <w:ind w:right="-2" w:hanging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76" w:name="_Toc358669593"/>
      <w:bookmarkStart w:id="77" w:name="_Toc375163467"/>
      <w:bookmarkStart w:id="78" w:name="_Toc65570721"/>
      <w:bookmarkEnd w:id="76"/>
      <w:bookmarkEnd w:id="77"/>
      <w:bookmarkEnd w:id="78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6.3. Предложения 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</w:p>
    <w:p>
      <w:pPr>
        <w:pStyle w:val="Normal"/>
        <w:widowControl w:val="false"/>
        <w:tabs>
          <w:tab w:val="left" w:pos="567" w:leader="none"/>
        </w:tabs>
        <w:spacing w:lineRule="auto" w:line="276" w:before="120" w:after="0"/>
        <w:ind w:firstLine="567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Строительство и реконструкция тепловых сетей, для обеспечения условий, при наличии которых существует возможность поставок тепловой энергии потребителям от различных источников теплоснабжения, не предусматривается.</w:t>
      </w:r>
    </w:p>
    <w:p>
      <w:pPr>
        <w:pStyle w:val="Normal"/>
        <w:widowControl w:val="false"/>
        <w:tabs>
          <w:tab w:val="left" w:pos="567" w:leader="none"/>
        </w:tabs>
        <w:spacing w:lineRule="auto" w:line="276" w:before="0" w:after="0"/>
        <w:ind w:firstLine="567"/>
        <w:jc w:val="both"/>
        <w:textAlignment w:val="baseline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-142" w:leader="none"/>
          <w:tab w:val="left" w:pos="426" w:leader="none"/>
        </w:tabs>
        <w:suppressAutoHyphens w:val="true"/>
        <w:spacing w:lineRule="auto" w:line="276" w:before="0" w:after="0"/>
        <w:ind w:right="-2" w:hanging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79" w:name="_Toc372633355"/>
      <w:bookmarkStart w:id="80" w:name="_Toc375163468"/>
      <w:bookmarkStart w:id="81" w:name="_Toc65570722"/>
      <w:bookmarkEnd w:id="79"/>
      <w:bookmarkEnd w:id="80"/>
      <w:bookmarkEnd w:id="81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6.4. 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котельных.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Схемой теплоснабжения г. Александров предусмотрены мероприятия по строительству и реконструкции тепловых сетей для реализации следующих мероприятий: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Тепловой район №1 (центральный источник теплоснабжения – котельная №1 и БМК ул. Первомайская)</w:t>
      </w:r>
    </w:p>
    <w:p>
      <w:pPr>
        <w:pStyle w:val="ListParagraph"/>
        <w:widowControl/>
        <w:numPr>
          <w:ilvl w:val="0"/>
          <w:numId w:val="3"/>
        </w:numPr>
        <w:spacing w:lineRule="auto" w:line="276" w:before="0" w:after="0"/>
        <w:ind w:left="0" w:firstLine="567"/>
        <w:contextualSpacing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 xml:space="preserve">переключение потребителей с ЦТП №3 котельной №22 на ЦТП №4 котельной №1. </w:t>
      </w:r>
    </w:p>
    <w:p>
      <w:pPr>
        <w:pStyle w:val="ListParagraph"/>
        <w:widowControl/>
        <w:numPr>
          <w:ilvl w:val="0"/>
          <w:numId w:val="3"/>
        </w:numPr>
        <w:spacing w:lineRule="auto" w:line="276" w:before="0" w:after="0"/>
        <w:ind w:left="0" w:firstLine="567"/>
        <w:contextualSpacing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переключение потребителей ЦТП №2 по ул. Первомайская и части потребителей котельной №7 на блочно-модульную котельную по ул. Первомайская и котельную №1.</w:t>
      </w:r>
    </w:p>
    <w:p>
      <w:pPr>
        <w:pStyle w:val="ListParagraph"/>
        <w:widowControl/>
        <w:numPr>
          <w:ilvl w:val="0"/>
          <w:numId w:val="3"/>
        </w:numPr>
        <w:spacing w:lineRule="auto" w:line="276" w:before="0" w:after="0"/>
        <w:ind w:left="0" w:firstLine="567"/>
        <w:contextualSpacing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 xml:space="preserve">вывод котельной №22 из эксплуатации. 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Тепловой район №3 (центральный источник теплоснабжения – блочно-модульная котельная ул. Маяковского)</w:t>
      </w:r>
    </w:p>
    <w:p>
      <w:pPr>
        <w:pStyle w:val="ListParagraph"/>
        <w:widowControl/>
        <w:numPr>
          <w:ilvl w:val="0"/>
          <w:numId w:val="3"/>
        </w:numPr>
        <w:spacing w:lineRule="auto" w:line="276" w:before="0" w:after="0"/>
        <w:ind w:left="0" w:firstLine="567"/>
        <w:contextualSpacing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переключение потребителей от котельной №11, №12 и №13 на блочно-модульную котельную по ул. Маяковского. По окончанию работ, котельная №11, №12 и №13 выводятся из эксплуатации.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Тепловой район №4 (центральный источник теплоснабжения – котельная №5 ул. Киржачская)</w:t>
      </w:r>
    </w:p>
    <w:p>
      <w:pPr>
        <w:pStyle w:val="ListParagraph"/>
        <w:widowControl/>
        <w:numPr>
          <w:ilvl w:val="0"/>
          <w:numId w:val="3"/>
        </w:numPr>
        <w:spacing w:lineRule="auto" w:line="276" w:before="0" w:after="0"/>
        <w:ind w:left="0" w:firstLine="567"/>
        <w:contextualSpacing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после перевода котельной №5 в водогрейный режим требуется перекладка участка тепловой сети от котельной до ЦТП №1.</w:t>
      </w:r>
    </w:p>
    <w:p>
      <w:pPr>
        <w:pStyle w:val="ListParagraph"/>
        <w:widowControl/>
        <w:numPr>
          <w:ilvl w:val="0"/>
          <w:numId w:val="3"/>
        </w:numPr>
        <w:spacing w:lineRule="auto" w:line="276" w:before="0" w:after="0"/>
        <w:ind w:left="0" w:firstLine="567"/>
        <w:contextualSpacing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дополнительно, в случае реализации археологических и реставрационных работ на территории Александровской слободы и получения разрешения на производство строительно-монтажных работ, схемой теплоснабжения предусматривается возможность прокладки участки тепловой сети по ул. Советской до д.25а, с переключением на котельную №5 нагрузки от котельной №15.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Перечень участков строительство или реконструкция которых необходима для повышения эффективности функционирования системы теплоснабжения представлен в таблице 6.4. </w:t>
      </w:r>
    </w:p>
    <w:p>
      <w:pPr>
        <w:pStyle w:val="Normal"/>
        <w:widowControl w:val="false"/>
        <w:shd w:val="clear" w:color="auto" w:fill="FFFFFF" w:themeFill="background1"/>
        <w:tabs>
          <w:tab w:val="left" w:pos="567" w:leader="none"/>
        </w:tabs>
        <w:spacing w:lineRule="auto" w:line="276" w:before="0" w:after="0"/>
        <w:ind w:firstLine="567"/>
        <w:jc w:val="both"/>
        <w:textAlignment w:val="baseline"/>
        <w:rPr>
          <w:rFonts w:ascii="Times New Roman" w:hAnsi="Times New Roman" w:eastAsia="Calibri" w:cs="Times New Roman"/>
          <w:iCs/>
          <w:sz w:val="28"/>
          <w:szCs w:val="28"/>
        </w:rPr>
      </w:pPr>
      <w:r>
        <w:rPr>
          <w:rFonts w:eastAsia="Calibri" w:cs="Times New Roman" w:ascii="Times New Roman" w:hAnsi="Times New Roman"/>
          <w:iCs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-142" w:leader="none"/>
          <w:tab w:val="left" w:pos="426" w:leader="none"/>
        </w:tabs>
        <w:suppressAutoHyphens w:val="true"/>
        <w:spacing w:lineRule="auto" w:line="276" w:before="0" w:after="0"/>
        <w:ind w:right="-2" w:hanging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82" w:name="_Toc372633358"/>
      <w:bookmarkStart w:id="83" w:name="_Toc375163471"/>
      <w:bookmarkStart w:id="84" w:name="_Toc65570723"/>
      <w:bookmarkEnd w:id="82"/>
      <w:bookmarkEnd w:id="83"/>
      <w:bookmarkEnd w:id="84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6.5. Предложения по строительству, реконструкции и (или) модернизации тепловых сетей для обеспечения нормативной надежности теплоснабжения потребителей.</w:t>
      </w:r>
    </w:p>
    <w:p>
      <w:pPr>
        <w:pStyle w:val="Normal"/>
        <w:spacing w:lineRule="auto" w:line="276" w:before="0" w:after="0"/>
        <w:ind w:firstLine="57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По итогам проведенных расчетов по оценке надежности систем теплоснабжения муниципального образования город Александров, установлено, что наиболее ненадежными является участки тепловой сети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I</w:t>
      </w:r>
      <w:r>
        <w:rPr>
          <w:rFonts w:eastAsia="Times New Roman" w:cs="Times New Roman" w:ascii="Times New Roman" w:hAnsi="Times New Roman"/>
          <w:sz w:val="28"/>
          <w:szCs w:val="28"/>
        </w:rPr>
        <w:t>-го контура от котельной №1.</w:t>
      </w:r>
    </w:p>
    <w:p>
      <w:pPr>
        <w:sectPr>
          <w:headerReference w:type="default" r:id="rId26"/>
          <w:footerReference w:type="default" r:id="rId27"/>
          <w:type w:val="nextPage"/>
          <w:pgSz w:w="11906" w:h="16838"/>
          <w:pgMar w:left="1134" w:right="851" w:header="567" w:top="1134" w:footer="567" w:bottom="1134" w:gutter="0"/>
          <w:pgNumType w:fmt="decimal"/>
          <w:formProt w:val="false"/>
          <w:titlePg/>
          <w:textDirection w:val="lrTb"/>
          <w:docGrid w:type="default" w:linePitch="100" w:charSpace="4096"/>
        </w:sectPr>
        <w:pStyle w:val="Normal"/>
        <w:spacing w:lineRule="auto" w:line="276" w:before="0" w:after="0"/>
        <w:ind w:firstLine="57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 целью обеспечения нормативной надежности теплоснабжения от указанного источника теплоснабжения на период до 2027 необходимо предусмотреть плановые работу по замене участков тепловых сетей в рамках производственной программы эксплуатирующей организации.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Таблица 6.4 – План-график по строительству (реконструкции) участков тепловых сетей на территории города Александров</w:t>
      </w:r>
    </w:p>
    <w:tbl>
      <w:tblPr>
        <w:tblW w:w="15040" w:type="dxa"/>
        <w:jc w:val="left"/>
        <w:tblInd w:w="108" w:type="dxa"/>
        <w:tblBorders>
          <w:top w:val="single" w:sz="8" w:space="0" w:color="00000A"/>
          <w:left w:val="single" w:sz="8" w:space="0" w:color="00000A"/>
          <w:bottom w:val="single" w:sz="8" w:space="0" w:color="000001"/>
          <w:right w:val="single" w:sz="8" w:space="0" w:color="00000A"/>
          <w:insideH w:val="single" w:sz="8" w:space="0" w:color="000001"/>
          <w:insideV w:val="single" w:sz="8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2"/>
        <w:gridCol w:w="5518"/>
        <w:gridCol w:w="1785"/>
        <w:gridCol w:w="952"/>
        <w:gridCol w:w="952"/>
        <w:gridCol w:w="952"/>
        <w:gridCol w:w="952"/>
        <w:gridCol w:w="952"/>
        <w:gridCol w:w="952"/>
        <w:gridCol w:w="951"/>
      </w:tblGrid>
      <w:tr>
        <w:trPr>
          <w:trHeight w:val="20" w:hRule="atLeast"/>
        </w:trPr>
        <w:tc>
          <w:tcPr>
            <w:tcW w:w="107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000000" w:fill="92D05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Номер проекта</w:t>
            </w:r>
          </w:p>
        </w:tc>
        <w:tc>
          <w:tcPr>
            <w:tcW w:w="551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000000" w:fill="92D05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Наименование проекта</w:t>
            </w:r>
          </w:p>
        </w:tc>
        <w:tc>
          <w:tcPr>
            <w:tcW w:w="178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000000" w:fill="92D05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Вид работ</w:t>
            </w:r>
          </w:p>
        </w:tc>
        <w:tc>
          <w:tcPr>
            <w:tcW w:w="6663" w:type="dxa"/>
            <w:gridSpan w:val="7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000000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Стоимость реализации проекта, млн.руб.</w:t>
            </w:r>
          </w:p>
        </w:tc>
      </w:tr>
      <w:tr>
        <w:trPr>
          <w:trHeight w:val="20" w:hRule="atLeast"/>
        </w:trPr>
        <w:tc>
          <w:tcPr>
            <w:tcW w:w="107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</w:r>
          </w:p>
        </w:tc>
        <w:tc>
          <w:tcPr>
            <w:tcW w:w="5518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</w:r>
          </w:p>
        </w:tc>
        <w:tc>
          <w:tcPr>
            <w:tcW w:w="178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2026</w:t>
            </w:r>
          </w:p>
        </w:tc>
        <w:tc>
          <w:tcPr>
            <w:tcW w:w="9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2027</w:t>
            </w:r>
          </w:p>
        </w:tc>
      </w:tr>
      <w:tr>
        <w:trPr>
          <w:trHeight w:val="20" w:hRule="atLeast"/>
        </w:trPr>
        <w:tc>
          <w:tcPr>
            <w:tcW w:w="659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Тепловой район №1</w:t>
            </w:r>
          </w:p>
        </w:tc>
        <w:tc>
          <w:tcPr>
            <w:tcW w:w="17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107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1-2-2-1</w:t>
            </w:r>
          </w:p>
        </w:tc>
        <w:tc>
          <w:tcPr>
            <w:tcW w:w="5518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Строительство участков тепловых сетей в г. Александров: теплосеть от газовой котельной до ЦТП на ул. Первомайской и теплосеть второго контура от ЦТП №4 по ул. Революции до ТК у дома №11 по ул. Красный переулок.</w:t>
            </w:r>
          </w:p>
        </w:tc>
        <w:tc>
          <w:tcPr>
            <w:tcW w:w="17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СМР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E2EFDA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17,186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107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1-2-2-2</w:t>
            </w:r>
          </w:p>
        </w:tc>
        <w:tc>
          <w:tcPr>
            <w:tcW w:w="551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Строительство тепловой сети от дома №38 по ул. Революции до дома №63 по ул. Ленина</w:t>
            </w:r>
          </w:p>
        </w:tc>
        <w:tc>
          <w:tcPr>
            <w:tcW w:w="17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ПСД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2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1,474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107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</w:r>
          </w:p>
        </w:tc>
        <w:tc>
          <w:tcPr>
            <w:tcW w:w="5518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</w:r>
          </w:p>
        </w:tc>
        <w:tc>
          <w:tcPr>
            <w:tcW w:w="17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СМР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E2EFDA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27,997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659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Тепловой район №3</w:t>
            </w:r>
          </w:p>
        </w:tc>
        <w:tc>
          <w:tcPr>
            <w:tcW w:w="17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1072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1-2-2-3</w:t>
            </w:r>
          </w:p>
        </w:tc>
        <w:tc>
          <w:tcPr>
            <w:tcW w:w="5518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Строительство участка сети от БМК в сторону котельной №13</w:t>
            </w:r>
          </w:p>
        </w:tc>
        <w:tc>
          <w:tcPr>
            <w:tcW w:w="17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ПСД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2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0,562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1072" w:type="dxa"/>
            <w:vMerge w:val="continue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</w:r>
          </w:p>
        </w:tc>
        <w:tc>
          <w:tcPr>
            <w:tcW w:w="5518" w:type="dxa"/>
            <w:vMerge w:val="continue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</w:r>
          </w:p>
        </w:tc>
        <w:tc>
          <w:tcPr>
            <w:tcW w:w="17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СМР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FF0000"/>
                <w:lang w:eastAsia="ru-RU"/>
              </w:rPr>
            </w:pPr>
            <w:r>
              <w:rPr>
                <w:rFonts w:eastAsia="Times New Roman" w:cs="Arial" w:ascii="Arial" w:hAnsi="Arial"/>
                <w:color w:val="FF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E2EFDA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E2EFDA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8,809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1072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1-2-2-4</w:t>
            </w:r>
          </w:p>
        </w:tc>
        <w:tc>
          <w:tcPr>
            <w:tcW w:w="5518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Строительство участка сети от БМК в сторону котельной №12</w:t>
            </w:r>
          </w:p>
        </w:tc>
        <w:tc>
          <w:tcPr>
            <w:tcW w:w="17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ПСД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2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0,443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1072" w:type="dxa"/>
            <w:vMerge w:val="continue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</w:r>
          </w:p>
        </w:tc>
        <w:tc>
          <w:tcPr>
            <w:tcW w:w="5518" w:type="dxa"/>
            <w:vMerge w:val="continue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</w:r>
          </w:p>
        </w:tc>
        <w:tc>
          <w:tcPr>
            <w:tcW w:w="17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СМР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E2EFDA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E2EFDA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6,942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1072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1-2-2-5</w:t>
            </w:r>
          </w:p>
        </w:tc>
        <w:tc>
          <w:tcPr>
            <w:tcW w:w="5518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Строительство участка сети от БМК в сторону котельной №11</w:t>
            </w:r>
          </w:p>
        </w:tc>
        <w:tc>
          <w:tcPr>
            <w:tcW w:w="17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ПСД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2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1,796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1072" w:type="dxa"/>
            <w:vMerge w:val="continue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</w:r>
          </w:p>
        </w:tc>
        <w:tc>
          <w:tcPr>
            <w:tcW w:w="5518" w:type="dxa"/>
            <w:vMerge w:val="continue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</w:r>
          </w:p>
        </w:tc>
        <w:tc>
          <w:tcPr>
            <w:tcW w:w="17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СМР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E2EFDA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14,069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659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Тепловой район №4</w:t>
            </w:r>
          </w:p>
        </w:tc>
        <w:tc>
          <w:tcPr>
            <w:tcW w:w="17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1072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1-2-2-6</w:t>
            </w:r>
          </w:p>
        </w:tc>
        <w:tc>
          <w:tcPr>
            <w:tcW w:w="5518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Строительство тепловой сети от котельной №5 до ЦТП №1 (2Ø219 мм. - 370 м.)</w:t>
            </w:r>
          </w:p>
        </w:tc>
        <w:tc>
          <w:tcPr>
            <w:tcW w:w="17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ПСД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2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0,340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1072" w:type="dxa"/>
            <w:vMerge w:val="continue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</w:r>
          </w:p>
        </w:tc>
        <w:tc>
          <w:tcPr>
            <w:tcW w:w="5518" w:type="dxa"/>
            <w:vMerge w:val="continue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</w:r>
          </w:p>
        </w:tc>
        <w:tc>
          <w:tcPr>
            <w:tcW w:w="17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СМР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E2EFDA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5,334</w:t>
            </w:r>
          </w:p>
        </w:tc>
        <w:tc>
          <w:tcPr>
            <w:tcW w:w="9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1072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1-2-8-1</w:t>
            </w:r>
          </w:p>
        </w:tc>
        <w:tc>
          <w:tcPr>
            <w:tcW w:w="5518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Техническое перевооружение ЦТП №1 с заменой теплообменного оборудования (мощностью 2,5 МВт)</w:t>
            </w:r>
          </w:p>
        </w:tc>
        <w:tc>
          <w:tcPr>
            <w:tcW w:w="17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ПСД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2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0,370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1072" w:type="dxa"/>
            <w:vMerge w:val="continue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</w:r>
          </w:p>
        </w:tc>
        <w:tc>
          <w:tcPr>
            <w:tcW w:w="5518" w:type="dxa"/>
            <w:vMerge w:val="continue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</w:r>
          </w:p>
        </w:tc>
        <w:tc>
          <w:tcPr>
            <w:tcW w:w="17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СМР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E2EFDA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7,749</w:t>
            </w:r>
          </w:p>
        </w:tc>
        <w:tc>
          <w:tcPr>
            <w:tcW w:w="9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659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ООО "Минерал"</w:t>
            </w:r>
          </w:p>
        </w:tc>
        <w:tc>
          <w:tcPr>
            <w:tcW w:w="17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1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4-2-3-1</w:t>
            </w:r>
          </w:p>
        </w:tc>
        <w:tc>
          <w:tcPr>
            <w:tcW w:w="5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Реконструкция тепловой сети участка пульта управления в корпусе слюды</w:t>
            </w:r>
          </w:p>
        </w:tc>
        <w:tc>
          <w:tcPr>
            <w:tcW w:w="17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СМР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E2EFDA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0,200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 </w:t>
            </w:r>
          </w:p>
        </w:tc>
      </w:tr>
    </w:tbl>
    <w:p>
      <w:pPr>
        <w:pStyle w:val="Normal"/>
        <w:widowControl w:val="false"/>
        <w:tabs>
          <w:tab w:val="left" w:pos="0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left" w:pos="0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sectPr>
          <w:headerReference w:type="default" r:id="rId28"/>
          <w:footerReference w:type="default" r:id="rId29"/>
          <w:type w:val="nextPage"/>
          <w:pgSz w:orient="landscape" w:w="16838" w:h="11906"/>
          <w:pgMar w:left="1134" w:right="1134" w:header="0" w:top="851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tabs>
          <w:tab w:val="left" w:pos="0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-142" w:leader="none"/>
          <w:tab w:val="left" w:pos="426" w:leader="none"/>
        </w:tabs>
        <w:suppressAutoHyphens w:val="true"/>
        <w:spacing w:lineRule="auto" w:line="276" w:before="0" w:after="0"/>
        <w:ind w:right="-2" w:firstLine="567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85" w:name="_Toc34466679"/>
      <w:bookmarkStart w:id="86" w:name="_Toc37669675"/>
      <w:bookmarkStart w:id="87" w:name="_Toc65570724"/>
      <w:bookmarkEnd w:id="85"/>
      <w:bookmarkEnd w:id="86"/>
      <w:bookmarkEnd w:id="87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6.6 Предложения по реконструкции и (или) модернизации тепловых сетей, подлежащих замене в связи с исчерпанием эксплуатационного ресурса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8" w:name="_Hlk65565807"/>
      <w:bookmarkEnd w:id="88"/>
      <w:r>
        <w:rPr>
          <w:rFonts w:cs="Times New Roman" w:ascii="Times New Roman" w:hAnsi="Times New Roman"/>
          <w:sz w:val="28"/>
          <w:szCs w:val="28"/>
        </w:rPr>
        <w:t>Тепловые сети в г. Александров преимущественно были введены в эксплуатацию до 1990 года, в связи с чем они частично находятся в ветхом состоянии, поэтому в период до 2027 г. планируется плановая замена тепловых сетей.</w:t>
      </w:r>
    </w:p>
    <w:p>
      <w:pPr>
        <w:pStyle w:val="Normal"/>
        <w:spacing w:lineRule="auto" w:line="276" w:before="0" w:after="0"/>
        <w:ind w:firstLine="57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Проведение работ по модернизации тепловых сетей, подлежащих замене в связи с исчерпанием эксплуатационного ресурса, планируется осуществлять, за счет средств, предусмотренных тарифом на тепловую энергию, а именно расходами на капитальный ремонт в объеме ≈ 15 млн. руб. в год.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rPr/>
      </w:pPr>
      <w:r>
        <w:rPr/>
      </w:r>
      <w:r>
        <w:br w:type="page"/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76" w:before="480" w:after="0"/>
        <w:jc w:val="both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bookmarkStart w:id="89" w:name="_Toc17813058"/>
      <w:bookmarkStart w:id="90" w:name="_Toc65570725"/>
      <w:bookmarkEnd w:id="89"/>
      <w:bookmarkEnd w:id="90"/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Раздел 7. Предложения по переводу открытых систем теплоснабжения (горячего водоснабжения) в закрытые системы горячего водоснабжения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-142" w:leader="none"/>
          <w:tab w:val="left" w:pos="426" w:leader="none"/>
        </w:tabs>
        <w:suppressAutoHyphens w:val="true"/>
        <w:spacing w:lineRule="auto" w:line="276" w:before="0" w:after="0"/>
        <w:ind w:right="-2" w:hanging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91" w:name="_Toc65570726"/>
      <w:bookmarkEnd w:id="91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7.1.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 (или) центральных тепловых пунктов при наличии у потребителей внутридомовых систем горячего водоснабжения.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 территории муниципального образования город Александров открытые системы теплоснабжения отсутствуют. Мероприятия по реконструкции тепловых сетей в целях обеспечения гидравлических режимов, обеспечивающих качество горячей воды в открытых системах теплоснабжения не требуются. 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Строительство индивидуальных и (или) центральных тепловых пунктов не предусматривается для перевода из открытой системы теплоснабжения в закрытую не требуется.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-142" w:leader="none"/>
          <w:tab w:val="left" w:pos="426" w:leader="none"/>
        </w:tabs>
        <w:suppressAutoHyphens w:val="true"/>
        <w:spacing w:lineRule="auto" w:line="276" w:before="0" w:after="0"/>
        <w:ind w:right="-2" w:hanging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92" w:name="_Toc65570727"/>
      <w:bookmarkEnd w:id="92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7.2.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 (или) центральных тепловых пунктов по причине отсутствия у потребителей внутридомовых систем горячего водоснабжения.</w:t>
      </w:r>
    </w:p>
    <w:p>
      <w:pPr>
        <w:sectPr>
          <w:headerReference w:type="default" r:id="rId30"/>
          <w:footerReference w:type="default" r:id="rId31"/>
          <w:type w:val="nextPage"/>
          <w:pgSz w:w="11906" w:h="16838"/>
          <w:pgMar w:left="1134" w:right="851" w:header="567" w:top="1134" w:footer="567" w:bottom="1134" w:gutter="0"/>
          <w:pgNumType w:fmt="decimal"/>
          <w:formProt w:val="false"/>
          <w:titlePg/>
          <w:textDirection w:val="lrTb"/>
          <w:docGrid w:type="default" w:linePitch="100" w:charSpace="4096"/>
        </w:sect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Открытые системы теплоснабжения (горячего водоснабжения) на территории муниципального образования город Александров отсутствуют. Мероприятия по переводу открытых систем теплоснабжения (горячего водоснабжения) в закрытые системы горячего водоснабжения не требуется.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 отсутствует.</w:t>
      </w:r>
    </w:p>
    <w:p>
      <w:pPr>
        <w:pStyle w:val="Normal"/>
        <w:keepNext w:val="true"/>
        <w:numPr>
          <w:ilvl w:val="0"/>
          <w:numId w:val="0"/>
        </w:numPr>
        <w:spacing w:lineRule="auto" w:line="276" w:before="120" w:after="0"/>
        <w:jc w:val="both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ru-RU"/>
        </w:rPr>
      </w:pPr>
      <w:bookmarkStart w:id="93" w:name="_Toc65570728"/>
      <w:bookmarkStart w:id="94" w:name="_Toc358669594"/>
      <w:bookmarkStart w:id="95" w:name="_Toc375163472"/>
      <w:bookmarkEnd w:id="93"/>
      <w:bookmarkEnd w:id="94"/>
      <w:bookmarkEnd w:id="95"/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  <w:t>Раздел 8. Перспективные топливные балансы.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-142" w:leader="none"/>
          <w:tab w:val="left" w:pos="426" w:leader="none"/>
        </w:tabs>
        <w:suppressAutoHyphens w:val="true"/>
        <w:spacing w:lineRule="auto" w:line="276" w:before="0" w:after="0"/>
        <w:ind w:right="-2" w:hanging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96" w:name="_Toc65570729"/>
      <w:bookmarkEnd w:id="96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8.1. Перспективные топливные балансы для каждого источника тепловой энергии по видам основного, резервного и аварийного топлива на каждом этапе.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Топливный баланс источника тепловой энергии </w:t>
      </w:r>
      <w:r>
        <w:rPr>
          <w:rFonts w:eastAsia="Times New Roman" w:cs="Times New Roman" w:ascii="Times New Roman" w:hAnsi="Times New Roman"/>
          <w:sz w:val="28"/>
          <w:lang w:eastAsia="ru-RU"/>
        </w:rPr>
        <w:t xml:space="preserve">муниципального образования город Александров в разрезе по каждому источнику тепловой энергии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представлен в таблице ниже.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качестве основного топлива на источниках тепловой энергии применяется природный газ. Перспективное топливопотребление было рассчитано на развитие системы теплоснабжения (с учетом строительства трех новых источников теплоснабжения и реконструкции трех источников теплоснабжения) до окончания планируемого периода, подробно информация представлена в Разделе 5 Схемы теплоснабжения.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Таблица 8.1 - Перспективное топливопотребление по источникам теплоснабжения</w:t>
      </w:r>
    </w:p>
    <w:tbl>
      <w:tblPr>
        <w:tblW w:w="5000" w:type="pct"/>
        <w:jc w:val="left"/>
        <w:tblInd w:w="-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63"/>
        <w:gridCol w:w="1099"/>
        <w:gridCol w:w="1099"/>
        <w:gridCol w:w="1100"/>
        <w:gridCol w:w="1099"/>
        <w:gridCol w:w="1099"/>
        <w:gridCol w:w="1099"/>
        <w:gridCol w:w="1099"/>
        <w:gridCol w:w="1197"/>
        <w:gridCol w:w="1099"/>
        <w:gridCol w:w="1098"/>
      </w:tblGrid>
      <w:tr>
        <w:trPr>
          <w:tblHeader w:val="true"/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2018 г. (факт)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2019 г. (факт)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2020 г. (факт)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2026 г.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CCFF9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2027 г.</w:t>
            </w:r>
          </w:p>
        </w:tc>
      </w:tr>
      <w:tr>
        <w:trPr>
          <w:trHeight w:val="20" w:hRule="atLeast"/>
        </w:trPr>
        <w:tc>
          <w:tcPr>
            <w:tcW w:w="14851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92D05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МУП «Александровские тепловые системы»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Вид топлива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23 516,02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23 800,03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33 949,53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51 846,02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46 036,21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45 568,62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79 736,18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79 077,19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78 244,47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79 019,28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Удельный расход условного топлива на выработку, кг у.т./Гкал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167,61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157,22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159,21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159,07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157,77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157,41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156,87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156,85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156,83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156,85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условного топлива на выработку, т у.т.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3 941,49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3 741,73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5 405,00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8 247,00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7 263,00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7 173,00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12 508,00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12 403,00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12 271,00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12 394,00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натурального топлива на выработку тепла, тыс.м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(или тонн)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3 387,41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3 215,59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4 479,96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6 773,65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6 161,61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6 092,06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10 641,41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10 552,63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10 441,02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10 545,02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№22 (ул. Ленина)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Вид топлива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23 174,70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23 568,00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21 600,00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22 254,99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Удельный расход условного топлива на выработку, кг у.т./Гкал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167,74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157,20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159,38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159,38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условного топлива на выработку, т у.т.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3 887,31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3 704,90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3 443,00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3 547,00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натурального топлива на выработку тепла, тыс.м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(или тонн)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3 340,85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3 183,94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2 852,46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 наружного разм.ЛВЗ д. №1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Вид топлива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209,58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158,96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179,26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191,41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191,41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187,36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190,06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189,61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189,01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189,56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Удельный расход условного топлива на выработку, кг у.т./Гкал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158,74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158,73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158,73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158,73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158,73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158,73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158,73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158,73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158,73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158,73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условного топлива на выработку, т у.т.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33,27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25,23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натурального топлива на выработку тепла, тыс.м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(или тонн)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28,59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21,68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23,58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25,26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25,26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25,26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25,26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25,26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25,26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25,26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 наружного разм.ЛВЗ д. №2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Вид топлива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131,74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73,07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125,60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95,66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95,66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105,64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98,99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100,10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101,58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100,22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Удельный расход условного топлива на выработку, кг у.т./Гкал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158,74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158,73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158,73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158,73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158,73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158,73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158,73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158,73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158,73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158,73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условного топлива на выработку, т у.т.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20,91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11,60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16,00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натурального топлива на выработку тепла, тыс.м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(или тонн)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17,97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9,97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16,52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12,39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12,39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14,04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13,21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13,21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13,21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13,21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БМК ул. Кубасова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Вид топлива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11 806,96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28 631,66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28 510,28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22 982,97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26 708,31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26 067,19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25 252,82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26 009,44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Удельный расход условного топлива на выработку, кг у.т./Гкал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158,86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158,86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158,86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158,86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158,86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158,86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158,86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158,86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условного топлива на выработку, т у.т.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1 876,00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4 548,00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4 529,00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3 651,00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4 243,00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4 141,00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4 012,00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4 132,00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натурального топлива на выработку тепла, тыс.м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(или тонн)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1 555,98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3 846,00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3 829,79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3 087,34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3 587,94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3 501,69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3 392,61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3 494,08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БМК  ул. Мосэнерго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Вид топлива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237,71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672,29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655,85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521,95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616,70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598,17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578,94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597,93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Удельный расход условного топлива на выработку, кг у.т./Гкал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159,38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159,38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159,38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159,38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159,38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159,38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159,38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159,38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условного топлива на выработку, т у.т.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107,00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83,00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98,00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95,00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92,00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95,00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натурального топлива на выработку тепла, тыс.м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(или тонн)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31,43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88,32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69,81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82,43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79,91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77,39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79,91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БМК ул. Первомайская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86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Вид топлива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16 583,00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20 705,40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20 705,40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20 705,40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20 705,40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20 705,40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Удельный расход условного топлива на выработку, кг у.т./Гкал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155,80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155,80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155,80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155,80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155,80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155,80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условного топлива на выработку, т у.т.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2 584,00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3 226,00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3 226,00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3 226,00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3 226,00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3 226,00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натурального топлива на выработку тепла, тыс.м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(или тонн)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2 205,85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2 753,90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2 753,90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2 753,90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2 753,90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2 753,90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БМК ул. Пионерская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Вид топлива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1 065,30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1 065,30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1 065,30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1 065,30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1 065,30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Удельный расход условного топлива на выработку, кг у.т./Гкал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155,80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155,80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155,80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155,80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155,80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условного топлива на выработку, т у.т.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166,00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166,00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166,00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166,00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166,00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натурального топлива на выработку тепла, тыс.м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(или тонн)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141,71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141,71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141,71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141,71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141,71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БМК  ул. Маяковского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Вид топлива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30 351,42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30 351,42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30 351,42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30 351,42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Удельный расход условного топлива на выработку, кг у.т./Гкал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155,80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155,80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155,80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155,80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условного топлива на выработку, т у.т.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4 729,00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4 729,00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4 729,00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4 729,00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натурального топлива на выработку тепла, тыс.м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(или тонн)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4 036,95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4 036,95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4 036,95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4 036,95</w:t>
            </w:r>
          </w:p>
        </w:tc>
      </w:tr>
      <w:tr>
        <w:trPr>
          <w:trHeight w:val="20" w:hRule="atLeast"/>
        </w:trPr>
        <w:tc>
          <w:tcPr>
            <w:tcW w:w="14851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92D05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ОАО «Александровские коммунальные системы»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Вид топлива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292 514,08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281 519,46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253 329,66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262 547,80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268 785,44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262 101,06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232 421,01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232 193,07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232 121,24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232 245,11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Удельный расход условного топлива на выработку, кг у.т./Гкал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168,69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165,21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179,40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163,27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163,13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163,06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162,59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162,58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160,81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160,52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условного топлива на выработку, т у.т.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49 344,27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46 509,46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45 447,00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42 867,00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43 846,00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42 737,00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37 789,00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37 751,00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37 328,00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37 281,00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натурального топлива на выработку тепла, тыс.м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(или тонн)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42 405,20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39 969,59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38 787,59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36 750,12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37 604,52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36 653,30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32 513,43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32 480,74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32 116,76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32 076,31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 1 (ул. 1-я Крестьянская)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Вид топлива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117 355,00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114 768,00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105 042,00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104 628,20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112 739,43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111 550,46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111 550,46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111 550,46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111 550,46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111 550,46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Удельный расход условного топлива на выработку, кг у.т./Гкал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165,48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159,97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166,60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159,47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159,47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159,47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159,47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159,47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155,80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155,80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условного топлива на выработку, т у.т.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19 419,50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18 359,50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17 500,00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16 685,00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17 979,00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17 789,00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17 789,00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17 789,00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17 380,00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17 380,00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натурального топлива на выработку тепла, тыс.м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(или тонн)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16 688,10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15 777,90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14 935,22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14 356,30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15 470,56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15 307,07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15 307,07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15 307,07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14 955,13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14 955,13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№3 (ул. Энтузиастов)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Вид топлива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30 396,50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27 692,40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26 922,40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28 455,00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28 391,49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27 922,96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28 256,48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28 190,31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28 123,25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28 190,02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Удельный расход условного топлива на выработку, кг у.т./Гкал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171,93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161,83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178,60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161,91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161,91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161,91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161,91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161,91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161,91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161,91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условного топлива на выработку, т у.т.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5 226,08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4 481,46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4 808,00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4 607,00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4 597,00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4 521,00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4 575,00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4 564,00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4 553,00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4 564,00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натурального топлива на выработку тепла, тыс.м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(или тонн)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4 491,52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3 851,31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4 103,10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3 964,10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3 955,62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3 890,23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3 936,69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3 927,23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3 917,76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3 927,23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№4 (ул. Калининская)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Вид топлива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12 893,30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9 677,68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11 181,80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11 052,20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11 018,18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11 084,06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11 051,48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11 051,24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11 062,26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11 054,99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Удельный расход условного топлива на выработку, кг у.т./Гкал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110,60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157,00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153,30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161,00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161,00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161,00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161,00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161,00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161,00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161,00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условного топлива на выработку, т у.т.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1 425,98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1 519,40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1 714,00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1 779,00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1 774,00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1 785,00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1 779,00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1 779,00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1 781,00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1 780,00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натурального топлива на выработку тепла, тыс.м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(или тонн)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1 225,35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1 305,75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1 271,40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1 531,30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1 527,05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1 536,52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1 531,36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1 531,36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1 533,08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1 532,22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№5 (ул. Киржачская)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Вид топлива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14 664,50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15 835,40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11 972,80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13 700,80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13 335,04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13 002,88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13 346,24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13 228,05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13 192,39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13 255,56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Удельный расход условного топлива на выработку, кг у.т./Гкал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171,12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159,20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189,00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161,00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161,00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161,00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161,00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161,00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161,00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155,80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условного топлива на выработку, т у.т.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2 509,35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2 521,00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2 263,00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2 206,00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2 147,00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2 093,00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2 149,00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2 130,00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2 124,00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2 065,00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натурального топлива на выработку тепла, тыс.м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(или тонн)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2 157,06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2 166,52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1 932,20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1 898,30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1 847,45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1 800,98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1 849,17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1 832,82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1 827,66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1 776,89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№6 (ул. Гусева)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Вид топлива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8 971,89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8 859,16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7 314,30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7 499,50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7 467,45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7 427,08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7 464,68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7 453,07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7 448,28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7 455,34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Удельный расход условного топлива на выработку, кг у.т./Гкал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191,51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179,50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188,50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178,20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178,20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178,20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178,20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178,20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178,20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178,20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условного топлива на выработку, т у.т.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1 718,22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1 590,22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1 379,00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1 336,00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1 331,00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1 324,00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1 330,00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1 328,00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1 327,00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1 329,00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натурального топлива на выработку тепла, тыс.м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(или тонн)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1 476,97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1 366,61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1 176,60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1 149,90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1 145,58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1 139,55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1 144,72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1 143,00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1 142,14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1 143,86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№7 (ул. Первомайская)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Вид топлива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19 269,80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18 659,50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15 111,60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16 774,00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16 682,32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12 655,48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12 655,48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12 655,48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12 655,48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12 655,48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Удельный расход условного топлива на выработку, кг у.т./Гкал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177,79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171,90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213,40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166,50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166,50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166,50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166,50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166,50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166,50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166,50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условного топлива на выработку, т у.т.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3 425,98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3 207,57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3 225,00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2 793,00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2 778,00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2 107,00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2 107,00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2 107,00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2 107,00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2 107,00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натурального топлива на выработку тепла, тыс.м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(или тонн)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2 944,26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2 756,54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2 752,10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2 403,00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2 390,12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1 812,81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1 812,81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1 812,81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1 812,81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1 812,81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№8 (ул. Коммунальников)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Вид топлива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18 112,50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17 286,20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14 844,26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14 453,30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14 385,29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14 560,95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14 466,51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14 470,92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14 499,46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14 478,96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Удельный расход условного топлива на выработку, кг у.т./Гкал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158,23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164,00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160,40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161,60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161,60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161,60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161,60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161,60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161,60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161,60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условного топлива на выработку, т у.т.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2 866,03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2 834,93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2 381,00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2 336,00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2 325,00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2 353,00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2 338,00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2 339,00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2 343,00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2 340,00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натурального топлива на выработку тепла, тыс.м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(или тонн)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2 462,86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2 436,30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2 226,10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2 009,90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2 000,37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2 024,46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2 011,55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2 012,41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2 015,86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2 013,27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№9 (ул. Ческа-Липа)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Вид топлива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20 340,20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18 818,70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17 175,60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18 244,50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18 170,71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17 863,60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18 092,94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18 042,42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17 999,65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18 045,00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Удельный расход условного топлива на выработку, кг у.т./Гкал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154,21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178,30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190,10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172,75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172,75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172,75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172,75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172,75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172,75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172,75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условного топлива на выработку, т у.т.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3 136,68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3 355,37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3 265,00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3 152,00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3 139,00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3 086,00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3 126,00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3 117,00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3 109,00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3 117,00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натурального топлива на выработку тепла, тыс.м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(или тонн)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2 695,25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2 883,56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2 786,20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2 711,70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2 700,38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2 654,79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2 689,20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2 681,46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2 674,57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2 681,46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№11 (ул. Комсомольский пос.)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Вид топлива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14 627,20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14 911,00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12 938,50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14 394,90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14 229,09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13 854,16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Удельный расход условного топлива на выработку, кг у.т./Гкал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207,68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163,30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239,10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157,30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157,30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157,30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условного топлива на выработку, т у.т.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3 037,83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2 434,97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3 094,00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2 264,00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2 238,00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2 179,00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натурального топлива на выработку тепла, тыс.м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(или тонн)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2 610,20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2 092,58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2 639,80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1 948,60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1 926,23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1 875,45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№12 (ул. Лермонтова)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Вид топлива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7 940,04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8 187,85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6 806,70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7 532,00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7 479,99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7 272,90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Удельный расход условного топлива на выработку, кг у.т./Гкал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197,34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178,30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214,50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174,70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174,70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174,70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условного топлива на выработку, т у.т.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1 566,89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1 459,89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1 460,00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1 316,00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1 307,00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1 271,00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натурального топлива на выработку тепла, тыс.м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(или тонн)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1 346,48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1 254,61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1 245,70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1 132,10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1 124,37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1 093,40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№13 (ул. Маяковского)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Вид топлива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9 012,51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8 478,37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7 901,30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10 319,80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9 451,99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9 224,36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Удельный расход условного топлива на выработку, кг у.т./Гкал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194,46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179,20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199,20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174,70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174,70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174,70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условного топлива на выработку, т у.т.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1 752,54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1 519,32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1 574,00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1 803,00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1 651,00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1 611,00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натурального топлива на выработку тепла, тыс.м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(или тонн)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1 506,13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1 305,69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1 343,30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1 419,30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1 299,71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1 268,22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№14 (ул. Геологов)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Вид топлива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13 100,60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12 208,30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11 569,00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10 494,70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10 449,45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10 837,72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10 593,96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10 627,04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10 686,24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10 635,74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Удельный расход условного топлива на выработку, кг у.т./Гкал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160,68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175,40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161,60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162,40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162,40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162,40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162,40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162,40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162,40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162,40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условного топлива на выработку, т у.т.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2 105,04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2 141,34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1 870,00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1 704,00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1 697,00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1 760,00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1 720,00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1 726,00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1 735,00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1 727,00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натурального топлива на выработку тепла, тыс.м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(или тонн)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1 808,99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1 840,24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1 595,70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1 466,40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1 460,41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1 514,63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1 480,21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1 485,37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1 493,12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1 486,23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№15 (ул. Советская)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Вид топлива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2 519,62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2 721,89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1 841,50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1 918,10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1 904,56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1 888,05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1 903,57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1 898,73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1 896,78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1 899,69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Удельный расход условного топлива на выработку, кг у.т./Гкал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185,39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179,40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186,40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183,50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183,50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183,50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183,50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183,50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183,50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183,50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условного топлива на выработку, т у.т.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467,11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488,31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343,00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352,00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349,00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346,00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349,00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348,00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348,00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349,00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натурального топлива на выработку тепла, тыс.м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(или тонн)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401,57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419,64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292,60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300,27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297,71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295,15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297,71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296,86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296,86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297,71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№16 (ул. Радио)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Вид топлива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2 198,02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2 332,18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1 634,90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1 964,40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1 961,71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1 853,67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1 926,59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1 913,99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1 898,08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1 912,89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Удельный расход условного топлива на выработку, кг у.т./Гкал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180,10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174,20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178,90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173,70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173,70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173,70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173,70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173,70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173,70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173,70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условного топлива на выработку, т у.т.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395,87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406,27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292,00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341,00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341,00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322,00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335,00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332,00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330,00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332,00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натурального топлива на выработку тепла, тыс.м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(или тонн)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340,25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349,14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249,70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293,60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293,60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277,24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288,44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285,85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284,13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285,85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№19 (дом ребенка)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Вид топлива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364,19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449,02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380,30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466,00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466,00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437,43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456,48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453,30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449,07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452,95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Удельный расход условного топлива на выработку, кг у.т./Гкал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331,45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177,50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262,60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177,60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177,60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177,60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177,60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177,60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177,60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177,60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условного топлива на выработку, т у.т.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120,71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79,70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83,00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83,00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81,00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81,00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80,00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натурального топлива на выработку тепла, тыс.м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(или тонн)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103,71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68,49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85,37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70,85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70,85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66,59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69,15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69,15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68,29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68,29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№20 (школа №5)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D9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D9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Вид топлива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748,21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633,81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692,70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650,40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652,74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665,28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656,14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658,05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659,82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658,01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Удельный расход условного топлива на выработку, кг у.т./Гкал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227,83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173,88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258,00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168,80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168,80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168,80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168,80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168,80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168,80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168,80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условного топлива на выработку, т у.т.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170,46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110,21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179,00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112,00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111,00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111,00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111,00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111,00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натурального топлива на выработку тепла, тыс.м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(или тонн)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146,50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94,71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152,50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94,50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94,50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96,22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95,36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95,36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95,36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95,36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ООО "Минерал"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92D050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Вид топлива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6 189,75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6 863,00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5 583,57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6 182,73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6 182,73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5 983,01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6 116,16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6 093,97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6 064,38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6 091,50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Удельный расход условного топлива на выработку, кг у.т./Гкал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154,70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154,70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154,70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154,70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154,70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154,70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154,70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154,70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154,70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154,70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условного топлива на выработку, т у.т.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957,50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1 061,70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864,00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956,00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956,00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926,00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946,00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943,00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938,00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942,00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натурального топлива на выработку тепла, тыс.м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(или тонн)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701,55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908,51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651,12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822,06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822,01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796,22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813,41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810,83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806,53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809,97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ООО "Сантех-Тепло"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92D050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Вид топлива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4 497,66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4 497,66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3 185,50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3 917,43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3 917,43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3 673,45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3 836,10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3 809,00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3 772,85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3 805,98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Удельный расход условного топлива на выработку, кг у.т./Гкал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156,60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156,60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156,60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156,60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156,60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156,60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156,60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156,60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156,60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156,60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условного топлива на выработку, т у.т.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704,33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704,33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499,00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613,00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613,00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575,00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601,00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596,00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591,00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596,00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натурального топлива на выработку тепла, тыс.м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(или тонн)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604,86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604,86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426,00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523,00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522,97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490,55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512,74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508,47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504,20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508,47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Котельная № 21 (ул.Радио)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92D050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Вид топлива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газ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Выработка тепловой энергии, 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1 836,14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1 836,14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1 967,72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1 967,72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1 967,72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1 967,72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1 967,72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1 967,72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1 967,72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1 967,72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Удельный расход условного топлива на выработку, кг у.т./Гкал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155,30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155,30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155,30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155,30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155,30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155,30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155,30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155,30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155,30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155,30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условного топлива на выработку, т у.т.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285,15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285,15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306,00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306,00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306,00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306,00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306,00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306,00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306,00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306,00</w:t>
            </w:r>
          </w:p>
        </w:tc>
      </w:tr>
      <w:tr>
        <w:trPr>
          <w:trHeight w:val="20" w:hRule="atLeast"/>
        </w:trPr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Расход натурального топлива на выработку тепла, тыс.м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(или тонн)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245,82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245,82</w:t>
            </w:r>
          </w:p>
        </w:tc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261,00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261,00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261,00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261,00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261,00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261,00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261,00</w:t>
            </w:r>
          </w:p>
        </w:tc>
        <w:tc>
          <w:tcPr>
            <w:tcW w:w="10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261,00</w:t>
            </w:r>
          </w:p>
        </w:tc>
      </w:tr>
    </w:tbl>
    <w:p>
      <w:pPr>
        <w:sectPr>
          <w:headerReference w:type="default" r:id="rId32"/>
          <w:footerReference w:type="default" r:id="rId33"/>
          <w:type w:val="nextPage"/>
          <w:pgSz w:orient="landscape" w:w="16838" w:h="11906"/>
          <w:pgMar w:left="1134" w:right="851" w:header="567" w:top="1134" w:footer="567" w:bottom="1134" w:gutter="0"/>
          <w:pgNumType w:fmt="decimal"/>
          <w:formProt w:val="false"/>
          <w:titlePg/>
          <w:textDirection w:val="lrTb"/>
          <w:docGrid w:type="default" w:linePitch="100" w:charSpace="4096"/>
        </w:sectPr>
      </w:pP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Использование резервного вида топлива на новых источниках теплоснабжения не предусматривается.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Таким образом, на основании данных таблицы 8.1 на перспективу до 2027 года предполагается: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 результатам выполнения мероприятий по строительству новых источников теплоснабжения на территории г. Александров, снижение значения удельного расхода топлива на 3,0% от базового значения.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-142" w:leader="none"/>
          <w:tab w:val="left" w:pos="426" w:leader="none"/>
        </w:tabs>
        <w:suppressAutoHyphens w:val="true"/>
        <w:spacing w:lineRule="auto" w:line="276" w:before="0" w:after="0"/>
        <w:ind w:right="-2" w:hanging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97" w:name="_Toc65570730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8.2. Потребляемые источником тепловой энергии виды топлива, включая местные виды топлива, а также используемые возобновляемые источники энергии.</w:t>
      </w:r>
      <w:bookmarkEnd w:id="97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Основным видом топлива для всех действующих котельных муниципального образования город Александров является природный газ. 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Резервное топливо на котельных г. Александров не предусмотрено. 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Индивидуальные источники тепловой энергии в частных жилых домах в качестве топлива используют природный газ и твердое топливо. 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Местным видом топлива для города Александров являются дрова. Существующие централизованные источники тепловой энергии не используют местные виды топлива в качестве основного в связи с низким КПД и высокой себестоимостью. Возобновляемые источники энергии в муниципальном образовании отсутствуют.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-142" w:leader="none"/>
          <w:tab w:val="left" w:pos="426" w:leader="none"/>
        </w:tabs>
        <w:suppressAutoHyphens w:val="true"/>
        <w:spacing w:lineRule="auto" w:line="276" w:before="0" w:after="0"/>
        <w:ind w:right="-2" w:hanging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98" w:name="_Toc65570731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8.3. Виды топлива, их долю и значение низшей теплоты сгорания топлива, используемые для производства тепловой энергии по каждой системе теплоснабжения.</w:t>
      </w:r>
      <w:bookmarkEnd w:id="98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качестве основного топлива на территории муниципального образования город Александров используется природный газ. Информация о низшей теплоте сгорания топлива, используемого для производства тепловой энергии по системам теплоснабжения представлена в таблице ниже.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Таблица 8.3.1 – Установленный топливный режим котельных</w:t>
      </w:r>
    </w:p>
    <w:tbl>
      <w:tblPr>
        <w:tblW w:w="5000" w:type="pct"/>
        <w:jc w:val="left"/>
        <w:tblInd w:w="-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80"/>
        <w:gridCol w:w="2133"/>
        <w:gridCol w:w="1111"/>
        <w:gridCol w:w="2830"/>
        <w:gridCol w:w="2267"/>
      </w:tblGrid>
      <w:tr>
        <w:trPr>
          <w:tblHeader w:val="true"/>
          <w:trHeight w:val="20" w:hRule="atLeast"/>
        </w:trPr>
        <w:tc>
          <w:tcPr>
            <w:tcW w:w="1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N п/п</w:t>
            </w: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Наименование котельной</w:t>
            </w:r>
          </w:p>
        </w:tc>
        <w:tc>
          <w:tcPr>
            <w:tcW w:w="1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Вид топлива</w:t>
            </w:r>
          </w:p>
        </w:tc>
        <w:tc>
          <w:tcPr>
            <w:tcW w:w="2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Средняя теплотворная способность топлива, ккал/кг</w:t>
            </w:r>
          </w:p>
        </w:tc>
        <w:tc>
          <w:tcPr>
            <w:tcW w:w="22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 xml:space="preserve">Расход условного топлива, т.у.т. </w:t>
            </w:r>
          </w:p>
        </w:tc>
      </w:tr>
      <w:tr>
        <w:trPr>
          <w:trHeight w:val="383" w:hRule="atLeast"/>
        </w:trPr>
        <w:tc>
          <w:tcPr>
            <w:tcW w:w="992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FFC00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 xml:space="preserve">ОАО «Александровские коммунальные системы» </w:t>
            </w:r>
          </w:p>
        </w:tc>
      </w:tr>
      <w:tr>
        <w:trPr>
          <w:trHeight w:val="20" w:hRule="atLeast"/>
        </w:trPr>
        <w:tc>
          <w:tcPr>
            <w:tcW w:w="1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1</w:t>
            </w: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Котельная №1</w:t>
            </w:r>
          </w:p>
        </w:tc>
        <w:tc>
          <w:tcPr>
            <w:tcW w:w="1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газ</w:t>
            </w:r>
          </w:p>
        </w:tc>
        <w:tc>
          <w:tcPr>
            <w:tcW w:w="2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8202</w:t>
            </w:r>
          </w:p>
        </w:tc>
        <w:tc>
          <w:tcPr>
            <w:tcW w:w="22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17500</w:t>
            </w:r>
          </w:p>
        </w:tc>
      </w:tr>
      <w:tr>
        <w:trPr>
          <w:trHeight w:val="20" w:hRule="atLeast"/>
        </w:trPr>
        <w:tc>
          <w:tcPr>
            <w:tcW w:w="1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2</w:t>
            </w: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Котельная №3</w:t>
            </w:r>
          </w:p>
        </w:tc>
        <w:tc>
          <w:tcPr>
            <w:tcW w:w="1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газ</w:t>
            </w:r>
          </w:p>
        </w:tc>
        <w:tc>
          <w:tcPr>
            <w:tcW w:w="2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8203</w:t>
            </w:r>
          </w:p>
        </w:tc>
        <w:tc>
          <w:tcPr>
            <w:tcW w:w="22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4808</w:t>
            </w:r>
          </w:p>
        </w:tc>
      </w:tr>
      <w:tr>
        <w:trPr>
          <w:trHeight w:val="20" w:hRule="atLeast"/>
        </w:trPr>
        <w:tc>
          <w:tcPr>
            <w:tcW w:w="1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3</w:t>
            </w: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Котельная № 4</w:t>
            </w:r>
          </w:p>
        </w:tc>
        <w:tc>
          <w:tcPr>
            <w:tcW w:w="1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газ</w:t>
            </w:r>
          </w:p>
        </w:tc>
        <w:tc>
          <w:tcPr>
            <w:tcW w:w="2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9437</w:t>
            </w:r>
          </w:p>
        </w:tc>
        <w:tc>
          <w:tcPr>
            <w:tcW w:w="22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1714</w:t>
            </w:r>
          </w:p>
        </w:tc>
      </w:tr>
      <w:tr>
        <w:trPr>
          <w:trHeight w:val="20" w:hRule="atLeast"/>
        </w:trPr>
        <w:tc>
          <w:tcPr>
            <w:tcW w:w="1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4</w:t>
            </w: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Котельная № 5</w:t>
            </w:r>
          </w:p>
        </w:tc>
        <w:tc>
          <w:tcPr>
            <w:tcW w:w="1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газ</w:t>
            </w:r>
          </w:p>
        </w:tc>
        <w:tc>
          <w:tcPr>
            <w:tcW w:w="2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8198</w:t>
            </w:r>
          </w:p>
        </w:tc>
        <w:tc>
          <w:tcPr>
            <w:tcW w:w="22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2263</w:t>
            </w:r>
          </w:p>
        </w:tc>
      </w:tr>
      <w:tr>
        <w:trPr>
          <w:trHeight w:val="20" w:hRule="atLeast"/>
        </w:trPr>
        <w:tc>
          <w:tcPr>
            <w:tcW w:w="1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5</w:t>
            </w: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Котельная № 6</w:t>
            </w:r>
          </w:p>
        </w:tc>
        <w:tc>
          <w:tcPr>
            <w:tcW w:w="1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газ</w:t>
            </w:r>
          </w:p>
        </w:tc>
        <w:tc>
          <w:tcPr>
            <w:tcW w:w="2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8204</w:t>
            </w:r>
          </w:p>
        </w:tc>
        <w:tc>
          <w:tcPr>
            <w:tcW w:w="22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1379</w:t>
            </w:r>
          </w:p>
        </w:tc>
      </w:tr>
      <w:tr>
        <w:trPr>
          <w:trHeight w:val="20" w:hRule="atLeast"/>
        </w:trPr>
        <w:tc>
          <w:tcPr>
            <w:tcW w:w="1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6</w:t>
            </w: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Котельная № 7</w:t>
            </w:r>
          </w:p>
        </w:tc>
        <w:tc>
          <w:tcPr>
            <w:tcW w:w="1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газ</w:t>
            </w:r>
          </w:p>
        </w:tc>
        <w:tc>
          <w:tcPr>
            <w:tcW w:w="2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8203</w:t>
            </w:r>
          </w:p>
        </w:tc>
        <w:tc>
          <w:tcPr>
            <w:tcW w:w="22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3225</w:t>
            </w:r>
          </w:p>
        </w:tc>
      </w:tr>
      <w:tr>
        <w:trPr>
          <w:trHeight w:val="20" w:hRule="atLeast"/>
        </w:trPr>
        <w:tc>
          <w:tcPr>
            <w:tcW w:w="1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7</w:t>
            </w: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Котельная № 8</w:t>
            </w:r>
          </w:p>
        </w:tc>
        <w:tc>
          <w:tcPr>
            <w:tcW w:w="1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газ</w:t>
            </w:r>
          </w:p>
        </w:tc>
        <w:tc>
          <w:tcPr>
            <w:tcW w:w="2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8204</w:t>
            </w:r>
          </w:p>
        </w:tc>
        <w:tc>
          <w:tcPr>
            <w:tcW w:w="22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2609</w:t>
            </w:r>
          </w:p>
        </w:tc>
      </w:tr>
      <w:tr>
        <w:trPr>
          <w:trHeight w:val="20" w:hRule="atLeast"/>
        </w:trPr>
        <w:tc>
          <w:tcPr>
            <w:tcW w:w="1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8</w:t>
            </w: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Котельная № 9</w:t>
            </w:r>
          </w:p>
        </w:tc>
        <w:tc>
          <w:tcPr>
            <w:tcW w:w="1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газ</w:t>
            </w:r>
          </w:p>
        </w:tc>
        <w:tc>
          <w:tcPr>
            <w:tcW w:w="2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8203</w:t>
            </w:r>
          </w:p>
        </w:tc>
        <w:tc>
          <w:tcPr>
            <w:tcW w:w="22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3265</w:t>
            </w:r>
          </w:p>
        </w:tc>
      </w:tr>
      <w:tr>
        <w:trPr>
          <w:trHeight w:val="20" w:hRule="atLeast"/>
        </w:trPr>
        <w:tc>
          <w:tcPr>
            <w:tcW w:w="1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9</w:t>
            </w: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Котельная № 11</w:t>
            </w:r>
          </w:p>
        </w:tc>
        <w:tc>
          <w:tcPr>
            <w:tcW w:w="1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газ</w:t>
            </w:r>
          </w:p>
        </w:tc>
        <w:tc>
          <w:tcPr>
            <w:tcW w:w="2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8204</w:t>
            </w:r>
          </w:p>
        </w:tc>
        <w:tc>
          <w:tcPr>
            <w:tcW w:w="22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3094</w:t>
            </w:r>
          </w:p>
        </w:tc>
      </w:tr>
      <w:tr>
        <w:trPr>
          <w:trHeight w:val="20" w:hRule="atLeast"/>
        </w:trPr>
        <w:tc>
          <w:tcPr>
            <w:tcW w:w="1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10</w:t>
            </w: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Котельная № 12</w:t>
            </w:r>
          </w:p>
        </w:tc>
        <w:tc>
          <w:tcPr>
            <w:tcW w:w="1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газ</w:t>
            </w:r>
          </w:p>
        </w:tc>
        <w:tc>
          <w:tcPr>
            <w:tcW w:w="2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8204</w:t>
            </w:r>
          </w:p>
        </w:tc>
        <w:tc>
          <w:tcPr>
            <w:tcW w:w="22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1460</w:t>
            </w:r>
          </w:p>
        </w:tc>
      </w:tr>
      <w:tr>
        <w:trPr>
          <w:trHeight w:val="20" w:hRule="atLeast"/>
        </w:trPr>
        <w:tc>
          <w:tcPr>
            <w:tcW w:w="1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11</w:t>
            </w: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Котельная № 13</w:t>
            </w:r>
          </w:p>
        </w:tc>
        <w:tc>
          <w:tcPr>
            <w:tcW w:w="1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газ</w:t>
            </w:r>
          </w:p>
        </w:tc>
        <w:tc>
          <w:tcPr>
            <w:tcW w:w="2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8202</w:t>
            </w:r>
          </w:p>
        </w:tc>
        <w:tc>
          <w:tcPr>
            <w:tcW w:w="22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1574</w:t>
            </w:r>
          </w:p>
        </w:tc>
      </w:tr>
      <w:tr>
        <w:trPr>
          <w:trHeight w:val="20" w:hRule="atLeast"/>
        </w:trPr>
        <w:tc>
          <w:tcPr>
            <w:tcW w:w="1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12</w:t>
            </w: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Котельная № 14</w:t>
            </w:r>
          </w:p>
        </w:tc>
        <w:tc>
          <w:tcPr>
            <w:tcW w:w="1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газ</w:t>
            </w:r>
          </w:p>
        </w:tc>
        <w:tc>
          <w:tcPr>
            <w:tcW w:w="2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8203</w:t>
            </w:r>
          </w:p>
        </w:tc>
        <w:tc>
          <w:tcPr>
            <w:tcW w:w="22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1870</w:t>
            </w:r>
          </w:p>
        </w:tc>
      </w:tr>
      <w:tr>
        <w:trPr>
          <w:trHeight w:val="20" w:hRule="atLeast"/>
        </w:trPr>
        <w:tc>
          <w:tcPr>
            <w:tcW w:w="1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13</w:t>
            </w: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Котельная № 15</w:t>
            </w:r>
          </w:p>
        </w:tc>
        <w:tc>
          <w:tcPr>
            <w:tcW w:w="1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газ</w:t>
            </w:r>
          </w:p>
        </w:tc>
        <w:tc>
          <w:tcPr>
            <w:tcW w:w="2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8206</w:t>
            </w:r>
          </w:p>
        </w:tc>
        <w:tc>
          <w:tcPr>
            <w:tcW w:w="22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343</w:t>
            </w:r>
          </w:p>
        </w:tc>
      </w:tr>
      <w:tr>
        <w:trPr>
          <w:trHeight w:val="20" w:hRule="atLeast"/>
        </w:trPr>
        <w:tc>
          <w:tcPr>
            <w:tcW w:w="1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14</w:t>
            </w: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Котельная №16</w:t>
            </w:r>
          </w:p>
        </w:tc>
        <w:tc>
          <w:tcPr>
            <w:tcW w:w="1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газ</w:t>
            </w:r>
          </w:p>
        </w:tc>
        <w:tc>
          <w:tcPr>
            <w:tcW w:w="2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8186</w:t>
            </w:r>
          </w:p>
        </w:tc>
        <w:tc>
          <w:tcPr>
            <w:tcW w:w="22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292</w:t>
            </w:r>
          </w:p>
        </w:tc>
      </w:tr>
      <w:tr>
        <w:trPr>
          <w:trHeight w:val="20" w:hRule="atLeast"/>
        </w:trPr>
        <w:tc>
          <w:tcPr>
            <w:tcW w:w="1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15</w:t>
            </w: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Котельная № 19</w:t>
            </w:r>
          </w:p>
        </w:tc>
        <w:tc>
          <w:tcPr>
            <w:tcW w:w="1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газ</w:t>
            </w:r>
          </w:p>
        </w:tc>
        <w:tc>
          <w:tcPr>
            <w:tcW w:w="2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4590</w:t>
            </w:r>
          </w:p>
        </w:tc>
        <w:tc>
          <w:tcPr>
            <w:tcW w:w="22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1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16</w:t>
            </w: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Котельная №20</w:t>
            </w:r>
          </w:p>
        </w:tc>
        <w:tc>
          <w:tcPr>
            <w:tcW w:w="1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газ</w:t>
            </w:r>
          </w:p>
        </w:tc>
        <w:tc>
          <w:tcPr>
            <w:tcW w:w="2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8216</w:t>
            </w:r>
          </w:p>
        </w:tc>
        <w:tc>
          <w:tcPr>
            <w:tcW w:w="22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179</w:t>
            </w:r>
          </w:p>
        </w:tc>
      </w:tr>
      <w:tr>
        <w:trPr>
          <w:trHeight w:val="20" w:hRule="atLeast"/>
        </w:trPr>
        <w:tc>
          <w:tcPr>
            <w:tcW w:w="992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FFC00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МУП «Александровские тепловые системы»</w:t>
            </w:r>
          </w:p>
        </w:tc>
      </w:tr>
      <w:tr>
        <w:trPr>
          <w:trHeight w:val="20" w:hRule="atLeast"/>
        </w:trPr>
        <w:tc>
          <w:tcPr>
            <w:tcW w:w="1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17</w:t>
            </w: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Котельная №22</w:t>
            </w:r>
          </w:p>
        </w:tc>
        <w:tc>
          <w:tcPr>
            <w:tcW w:w="1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газ</w:t>
            </w:r>
          </w:p>
        </w:tc>
        <w:tc>
          <w:tcPr>
            <w:tcW w:w="2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8201</w:t>
            </w:r>
          </w:p>
        </w:tc>
        <w:tc>
          <w:tcPr>
            <w:tcW w:w="22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3342</w:t>
            </w:r>
          </w:p>
        </w:tc>
      </w:tr>
      <w:tr>
        <w:trPr>
          <w:trHeight w:val="20" w:hRule="atLeast"/>
        </w:trPr>
        <w:tc>
          <w:tcPr>
            <w:tcW w:w="1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18</w:t>
            </w: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Котел наружного разм.ЛВЗ д. №1</w:t>
            </w:r>
          </w:p>
        </w:tc>
        <w:tc>
          <w:tcPr>
            <w:tcW w:w="1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газ</w:t>
            </w:r>
          </w:p>
        </w:tc>
        <w:tc>
          <w:tcPr>
            <w:tcW w:w="2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8314</w:t>
            </w:r>
          </w:p>
        </w:tc>
        <w:tc>
          <w:tcPr>
            <w:tcW w:w="22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28</w:t>
            </w:r>
          </w:p>
        </w:tc>
      </w:tr>
      <w:tr>
        <w:trPr>
          <w:trHeight w:val="20" w:hRule="atLeast"/>
        </w:trPr>
        <w:tc>
          <w:tcPr>
            <w:tcW w:w="1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19</w:t>
            </w: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Котел наружного разм.ЛВЗ д. №2</w:t>
            </w:r>
          </w:p>
        </w:tc>
        <w:tc>
          <w:tcPr>
            <w:tcW w:w="1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газ</w:t>
            </w:r>
          </w:p>
        </w:tc>
        <w:tc>
          <w:tcPr>
            <w:tcW w:w="2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8053</w:t>
            </w:r>
          </w:p>
        </w:tc>
        <w:tc>
          <w:tcPr>
            <w:tcW w:w="22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19</w:t>
            </w:r>
          </w:p>
        </w:tc>
      </w:tr>
      <w:tr>
        <w:trPr>
          <w:trHeight w:val="20" w:hRule="atLeast"/>
        </w:trPr>
        <w:tc>
          <w:tcPr>
            <w:tcW w:w="1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20</w:t>
            </w: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БМК по ул. Кубасова</w:t>
            </w:r>
          </w:p>
        </w:tc>
        <w:tc>
          <w:tcPr>
            <w:tcW w:w="1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газ</w:t>
            </w:r>
          </w:p>
        </w:tc>
        <w:tc>
          <w:tcPr>
            <w:tcW w:w="2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8192</w:t>
            </w:r>
          </w:p>
        </w:tc>
        <w:tc>
          <w:tcPr>
            <w:tcW w:w="22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1821</w:t>
            </w:r>
          </w:p>
        </w:tc>
      </w:tr>
      <w:tr>
        <w:trPr>
          <w:trHeight w:val="20" w:hRule="atLeast"/>
        </w:trPr>
        <w:tc>
          <w:tcPr>
            <w:tcW w:w="1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21</w:t>
            </w: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БМК по ул. Мосэнерго</w:t>
            </w:r>
          </w:p>
        </w:tc>
        <w:tc>
          <w:tcPr>
            <w:tcW w:w="1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газ</w:t>
            </w:r>
          </w:p>
        </w:tc>
        <w:tc>
          <w:tcPr>
            <w:tcW w:w="2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8241</w:t>
            </w:r>
          </w:p>
        </w:tc>
        <w:tc>
          <w:tcPr>
            <w:tcW w:w="22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37</w:t>
            </w:r>
          </w:p>
        </w:tc>
      </w:tr>
      <w:tr>
        <w:trPr>
          <w:trHeight w:val="20" w:hRule="atLeast"/>
        </w:trPr>
        <w:tc>
          <w:tcPr>
            <w:tcW w:w="992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FFC00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ООО "Минерал"</w:t>
            </w:r>
          </w:p>
        </w:tc>
      </w:tr>
      <w:tr>
        <w:trPr>
          <w:trHeight w:val="20" w:hRule="atLeast"/>
        </w:trPr>
        <w:tc>
          <w:tcPr>
            <w:tcW w:w="1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22</w:t>
            </w: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Котельная ООО «Минерал»</w:t>
            </w:r>
          </w:p>
        </w:tc>
        <w:tc>
          <w:tcPr>
            <w:tcW w:w="1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газ</w:t>
            </w:r>
          </w:p>
        </w:tc>
        <w:tc>
          <w:tcPr>
            <w:tcW w:w="2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9224</w:t>
            </w:r>
          </w:p>
        </w:tc>
        <w:tc>
          <w:tcPr>
            <w:tcW w:w="22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858</w:t>
            </w:r>
          </w:p>
        </w:tc>
      </w:tr>
      <w:tr>
        <w:trPr>
          <w:trHeight w:val="20" w:hRule="atLeast"/>
        </w:trPr>
        <w:tc>
          <w:tcPr>
            <w:tcW w:w="992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FFC00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ООО "Сантех-Тепло"</w:t>
            </w:r>
          </w:p>
        </w:tc>
      </w:tr>
      <w:tr>
        <w:trPr>
          <w:trHeight w:val="20" w:hRule="atLeast"/>
        </w:trPr>
        <w:tc>
          <w:tcPr>
            <w:tcW w:w="1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23</w:t>
            </w: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Котельная ООО «Сантех-Тепло»</w:t>
            </w:r>
          </w:p>
        </w:tc>
        <w:tc>
          <w:tcPr>
            <w:tcW w:w="1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газ</w:t>
            </w:r>
          </w:p>
        </w:tc>
        <w:tc>
          <w:tcPr>
            <w:tcW w:w="2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― </w:t>
            </w:r>
          </w:p>
        </w:tc>
        <w:tc>
          <w:tcPr>
            <w:tcW w:w="22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― </w:t>
            </w:r>
          </w:p>
        </w:tc>
      </w:tr>
      <w:tr>
        <w:trPr>
          <w:trHeight w:val="20" w:hRule="atLeast"/>
        </w:trPr>
        <w:tc>
          <w:tcPr>
            <w:tcW w:w="992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FFC00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 </w:t>
            </w: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 xml:space="preserve">ФГБУ «Центральное жилищно-коммунальное управление» Минобороны России </w:t>
            </w:r>
          </w:p>
        </w:tc>
      </w:tr>
      <w:tr>
        <w:trPr>
          <w:trHeight w:val="20" w:hRule="atLeast"/>
        </w:trPr>
        <w:tc>
          <w:tcPr>
            <w:tcW w:w="1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24</w:t>
            </w: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 xml:space="preserve">Котельная №21 ФГБУ «ЦЖКУ» </w:t>
            </w:r>
          </w:p>
        </w:tc>
        <w:tc>
          <w:tcPr>
            <w:tcW w:w="1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газ</w:t>
            </w:r>
          </w:p>
        </w:tc>
        <w:tc>
          <w:tcPr>
            <w:tcW w:w="2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― </w:t>
            </w:r>
          </w:p>
        </w:tc>
        <w:tc>
          <w:tcPr>
            <w:tcW w:w="22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― </w:t>
            </w:r>
          </w:p>
        </w:tc>
      </w:tr>
    </w:tbl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-142" w:leader="none"/>
          <w:tab w:val="left" w:pos="426" w:leader="none"/>
        </w:tabs>
        <w:suppressAutoHyphens w:val="true"/>
        <w:spacing w:lineRule="auto" w:line="276" w:before="0" w:after="0"/>
        <w:ind w:right="-2" w:hanging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99" w:name="_Toc65570732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8.4. Преобладающий в поселении, городском округе вид топлива, определяемый по совокупности всех систем теплоснабжения, находящихся в соответствующем поселении, городском округе.</w:t>
      </w:r>
      <w:bookmarkEnd w:id="99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 территории муниципального образования город Александров для централизованных источников теплоснабжения преобладающим видом топлива является природный газ. 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Основным видом топлива индивидуальных источников теплоснабжения на территории муниципального образования город Александров преимущественно является природный газ.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-142" w:leader="none"/>
          <w:tab w:val="left" w:pos="426" w:leader="none"/>
        </w:tabs>
        <w:suppressAutoHyphens w:val="true"/>
        <w:spacing w:lineRule="auto" w:line="276" w:before="0" w:after="0"/>
        <w:ind w:right="-2" w:hanging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100" w:name="_Toc65570733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8.5. Приоритетное направление развития муниципального образования.</w:t>
      </w:r>
      <w:bookmarkEnd w:id="100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</w:p>
    <w:p>
      <w:pPr>
        <w:sectPr>
          <w:headerReference w:type="default" r:id="rId34"/>
          <w:footerReference w:type="default" r:id="rId35"/>
          <w:type w:val="nextPage"/>
          <w:pgSz w:w="11906" w:h="16838"/>
          <w:pgMar w:left="1134" w:right="851" w:header="708" w:top="1134" w:footer="708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Приоритетным направлением развития топливного баланса муниципального образования муниципального образования город Александров является сохранение природного газа как основного вида топлива котельных.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-142" w:leader="none"/>
          <w:tab w:val="left" w:pos="0" w:leader="none"/>
          <w:tab w:val="left" w:pos="851" w:leader="none"/>
          <w:tab w:val="left" w:pos="1134" w:leader="none"/>
        </w:tabs>
        <w:suppressAutoHyphens w:val="true"/>
        <w:spacing w:lineRule="auto" w:line="276" w:before="0" w:after="0"/>
        <w:ind w:right="-2" w:firstLine="567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101" w:name="_Toc375163476"/>
      <w:bookmarkStart w:id="102" w:name="_Toc65570734"/>
      <w:bookmarkEnd w:id="101"/>
      <w:bookmarkEnd w:id="102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Раздел 9. Инвестиции в строительство, реконструкцию, техническое перевооружение и (или) модернизацию.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-142" w:leader="none"/>
          <w:tab w:val="left" w:pos="426" w:leader="none"/>
        </w:tabs>
        <w:suppressAutoHyphens w:val="true"/>
        <w:spacing w:lineRule="auto" w:line="276" w:before="0" w:after="0"/>
        <w:ind w:right="-2" w:hanging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103" w:name="_Toc358669596"/>
      <w:bookmarkStart w:id="104" w:name="_Toc375163477"/>
      <w:bookmarkStart w:id="105" w:name="_Toc65570735"/>
      <w:bookmarkEnd w:id="103"/>
      <w:bookmarkEnd w:id="104"/>
      <w:bookmarkEnd w:id="105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9.1. 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этапе.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До конца расчетного периода запланированы мероприятия по строительству, реконструкции или техническому перевооружению источников тепловой энергии, приведенные в таблице 5.2 Схемы теплоснабжения.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Суммарные затраты на реализацию предлагаемых проектов по развитию систем теплоснабжения города Александров составляют 265,607 млн. руб. на период до 2027 года (в ценах 2021 года).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Распределение затрат по периодам:</w:t>
      </w:r>
    </w:p>
    <w:p>
      <w:pPr>
        <w:pStyle w:val="ListParagraph"/>
        <w:widowControl/>
        <w:numPr>
          <w:ilvl w:val="0"/>
          <w:numId w:val="5"/>
        </w:numPr>
        <w:spacing w:lineRule="auto" w:line="276" w:before="0" w:after="0"/>
        <w:contextualSpacing/>
        <w:rPr>
          <w:szCs w:val="28"/>
        </w:rPr>
      </w:pPr>
      <w:r>
        <w:rPr>
          <w:szCs w:val="28"/>
        </w:rPr>
        <w:t>в период 2021 г.: 1,0 млн. руб.;</w:t>
      </w:r>
    </w:p>
    <w:p>
      <w:pPr>
        <w:pStyle w:val="ListParagraph"/>
        <w:widowControl/>
        <w:numPr>
          <w:ilvl w:val="0"/>
          <w:numId w:val="5"/>
        </w:numPr>
        <w:spacing w:lineRule="auto" w:line="276" w:before="0" w:after="0"/>
        <w:contextualSpacing/>
        <w:rPr>
          <w:szCs w:val="28"/>
        </w:rPr>
      </w:pPr>
      <w:r>
        <w:rPr>
          <w:szCs w:val="28"/>
        </w:rPr>
        <w:t>в период 2022 г.: 8,494 млн. руб.;</w:t>
      </w:r>
    </w:p>
    <w:p>
      <w:pPr>
        <w:pStyle w:val="ListParagraph"/>
        <w:widowControl/>
        <w:numPr>
          <w:ilvl w:val="0"/>
          <w:numId w:val="5"/>
        </w:numPr>
        <w:spacing w:lineRule="auto" w:line="276" w:before="0" w:after="0"/>
        <w:contextualSpacing/>
        <w:rPr>
          <w:szCs w:val="28"/>
        </w:rPr>
      </w:pPr>
      <w:r>
        <w:rPr>
          <w:szCs w:val="28"/>
        </w:rPr>
        <w:t>в период 2023 г.: 80,398 млн. руб.;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 капитальных вложений для реализации проектов по развитию систем теплоснабжения в части источников тепловой энергии (мощности) приведен в таблице 9.1.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Финансирование мероприятий по строительству, реконструкции и техническому перевооружению источников тепловой энергии и тепловых сетей предусматривается за счет бюджетных средств, путем включения разработанных проектов в федеральные и региональные целевые программы по модернизации объектов коммунальной инфраструктуры. 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Также реализация рассматриваемых проектов возможна за счет средств теплоснабжающих организаций (концессионера, при передаче объектов теплоснабжения в концессию), состоящих преимущественно из прибыли и амортизационных отчислений от основной деятельности.</w:t>
      </w:r>
    </w:p>
    <w:p>
      <w:pPr>
        <w:sectPr>
          <w:headerReference w:type="default" r:id="rId36"/>
          <w:footerReference w:type="default" r:id="rId37"/>
          <w:type w:val="nextPage"/>
          <w:pgSz w:w="11906" w:h="16838"/>
          <w:pgMar w:left="1134" w:right="851" w:header="708" w:top="1134" w:footer="708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Таблица 9.1 – Сводная оценка стоимости основных мероприятий и величины необходимых капитальных вложений в строительство и реконструкцию объектов централизованных систем теплоснабжения</w:t>
      </w:r>
    </w:p>
    <w:tbl>
      <w:tblPr>
        <w:tblW w:w="5000" w:type="pct"/>
        <w:jc w:val="left"/>
        <w:tblInd w:w="-10" w:type="dxa"/>
        <w:tblBorders>
          <w:top w:val="single" w:sz="8" w:space="0" w:color="00000A"/>
          <w:left w:val="single" w:sz="8" w:space="0" w:color="00000A"/>
          <w:bottom w:val="single" w:sz="8" w:space="0" w:color="000001"/>
          <w:right w:val="single" w:sz="8" w:space="0" w:color="00000A"/>
          <w:insideH w:val="single" w:sz="8" w:space="0" w:color="000001"/>
          <w:insideV w:val="single" w:sz="8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6"/>
        <w:gridCol w:w="5411"/>
        <w:gridCol w:w="1096"/>
        <w:gridCol w:w="1094"/>
        <w:gridCol w:w="1243"/>
        <w:gridCol w:w="1241"/>
        <w:gridCol w:w="1243"/>
        <w:gridCol w:w="1241"/>
        <w:gridCol w:w="1233"/>
      </w:tblGrid>
      <w:tr>
        <w:trPr>
          <w:tblHeader w:val="true"/>
          <w:trHeight w:val="20" w:hRule="atLeast"/>
        </w:trPr>
        <w:tc>
          <w:tcPr>
            <w:tcW w:w="76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CCFF99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1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CCFF99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8391" w:type="dxa"/>
            <w:gridSpan w:val="7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реализации проекта, млн.руб. </w:t>
            </w:r>
          </w:p>
        </w:tc>
      </w:tr>
      <w:tr>
        <w:trPr>
          <w:tblHeader w:val="true"/>
          <w:trHeight w:val="20" w:hRule="atLeast"/>
        </w:trPr>
        <w:tc>
          <w:tcPr>
            <w:tcW w:w="76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CCFF99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5411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CCFF99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4B084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02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000000" w:fill="F4B08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Проекты 1 - МУП "АТС"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Всего стоимость проектов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19,660 </w:t>
            </w:r>
          </w:p>
        </w:tc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39,292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94,467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50,751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37,128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63,366 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54,014 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Всего стоимость проектов накопленным итогом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19,660 </w:t>
            </w:r>
          </w:p>
        </w:tc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58,952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153,418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204,169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241,297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304,663 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358,677 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Источники инвестиций, в т.ч.: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19,660 </w:t>
            </w:r>
          </w:p>
        </w:tc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39,292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94,467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50,751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37,128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63,366 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54,014 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- Бюджетные средства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19,660 </w:t>
            </w:r>
          </w:p>
        </w:tc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39,292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94,467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50,751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37,128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63,366 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54,014 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- Внебюджетные средства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0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1-1</w:t>
            </w:r>
          </w:p>
        </w:tc>
        <w:tc>
          <w:tcPr>
            <w:tcW w:w="13802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Группа проектов 1-1 по строительству, реконструкции, техническому перевооружению и (или) модернизации источников тепловой энергии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Всего стоимость проектов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1,000 </w:t>
            </w:r>
          </w:p>
        </w:tc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8,494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80,398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35,000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36,418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50,283 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54,014 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Всего стоимость проектов накопленным итогом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1,000 </w:t>
            </w:r>
          </w:p>
        </w:tc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9,494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89,892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124,892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161,310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211,593 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265,607 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Источники инвестиций, в т.ч.: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1,000 </w:t>
            </w:r>
          </w:p>
        </w:tc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8,494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80,398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35,000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36,418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50,283 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54,014 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- Бюджетные средства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1,000 </w:t>
            </w:r>
          </w:p>
        </w:tc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8,494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80,398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35,000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36,418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50,283 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54,014 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- Внебюджетные средства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1-1-1</w:t>
            </w:r>
          </w:p>
        </w:tc>
        <w:tc>
          <w:tcPr>
            <w:tcW w:w="13802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Подгруппа проектов 1-1-1 Строительство новых источников тепловой энергии, в том числе источников комбинированной выработки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Всего стоимость проектов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1,000 </w:t>
            </w:r>
          </w:p>
        </w:tc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8,494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76,898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Всего стоимость проектов накопленным итогом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1,000 </w:t>
            </w:r>
          </w:p>
        </w:tc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9,494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86,392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86,392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86,392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86,392 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86,392 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Источники инвестиций, в т.ч.: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1,000 </w:t>
            </w:r>
          </w:p>
        </w:tc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8,494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76,898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- Бюджетные средства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1,000 </w:t>
            </w:r>
          </w:p>
        </w:tc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8,494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76,898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- Внебюджетные средства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1-1-2</w:t>
            </w:r>
          </w:p>
        </w:tc>
        <w:tc>
          <w:tcPr>
            <w:tcW w:w="13802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Подгруппа проектов 1-1-2 Реконструкция источников тепловой энергии, в том числе источников комбинированной выработки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Всего стоимость проектов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3,500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35,000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36,418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50,283 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54,014 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Всего стоимость проектов накопленным итогом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3,500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38,500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74,918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125,201 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179,215 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Источники инвестиций, в т.ч.: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3,500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35,000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36,418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50,283 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54,014 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- Бюджетные средства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3,500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35,000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36,418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50,283 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54,014 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- Внебюджетные средства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0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3802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Группа проектов 1-2 по строительству, реконструкции, техническому перевооружению и (или) модернизации тепловых сетей и сооружений на них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Всего стоимость проектов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18,660 </w:t>
            </w:r>
          </w:p>
        </w:tc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30,798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14,069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15,751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0,710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13,083 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Всего стоимость проектов накопленным итогом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18,660 </w:t>
            </w:r>
          </w:p>
        </w:tc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49,458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63,526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79,277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79,987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93,070 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93,070 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Источники инвестиций, в т.ч.: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18,660 </w:t>
            </w:r>
          </w:p>
        </w:tc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30,798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14,069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15,751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0,710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13,083 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- Бюджетные средства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18,660 </w:t>
            </w:r>
          </w:p>
        </w:tc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30,798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14,069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15,751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0,710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13,083 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- Внебюджетные средства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1-2-2</w:t>
            </w:r>
          </w:p>
        </w:tc>
        <w:tc>
          <w:tcPr>
            <w:tcW w:w="13802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Подгруппа проектов 1-2-2 Строительство новых тепловых сетей для повышения эффективности функционирования системы теплоснабжения за счет ликвидации котельных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Всего стоимость проектов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18,660 </w:t>
            </w:r>
          </w:p>
        </w:tc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30,798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14,069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15,751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0,340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5,334 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Всего стоимость проектов накопленным итогом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18,660 </w:t>
            </w:r>
          </w:p>
        </w:tc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49,458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63,526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79,277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79,617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84,951 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84,951 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Источники инвестиций, в т.ч.: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18,660 </w:t>
            </w:r>
          </w:p>
        </w:tc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30,798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14,069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15,751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0,340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5,334 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- Бюджетные средства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18,660 </w:t>
            </w:r>
          </w:p>
        </w:tc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30,798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14,069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15,751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0,340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5,334 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- Внебюджетные средства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1-2-8</w:t>
            </w:r>
          </w:p>
        </w:tc>
        <w:tc>
          <w:tcPr>
            <w:tcW w:w="13802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Подгруппа проектов 1-2-8 Строительство и реконструкция ЦТП, в том числе с увеличением тепловой мощности, в целях подключения новых потребителей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Всего стоимость проектов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0,370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7,749 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Всего стоимость проектов накопленным итогом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0,370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8,119 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8,119 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Источники инвестиций, в т.ч.: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0,370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7,749 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- Бюджетные средства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0,370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7,749 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- Внебюджетные средства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4B084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02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000000" w:fill="F4B08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Проекты 4 - ООО "Минерал"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Всего стоимость проектов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0,200 </w:t>
            </w:r>
          </w:p>
        </w:tc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Всего стоимость проектов накопленным итогом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0,200 </w:t>
            </w:r>
          </w:p>
        </w:tc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0,200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0,200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0,200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0,200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0,200 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0,200 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Источники инвестиций, в т.ч.: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0,200 </w:t>
            </w:r>
          </w:p>
        </w:tc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- Бюджетные средства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- Внебюджетные средства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0,200 </w:t>
            </w:r>
          </w:p>
        </w:tc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0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4-2</w:t>
            </w:r>
          </w:p>
        </w:tc>
        <w:tc>
          <w:tcPr>
            <w:tcW w:w="13802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Группа проектов 4-2 по строительству, реконструкции, техническому перевооружению и (или) модернизации тепловых сетей и сооружений на них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Всего стоимость проектов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0,200 </w:t>
            </w:r>
          </w:p>
        </w:tc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Всего стоимость проектов накопленным итогом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0,200 </w:t>
            </w:r>
          </w:p>
        </w:tc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0,200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0,200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0,200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0,200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0,200 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0,200 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Источники инвестиций, в т.ч.: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0,200 </w:t>
            </w:r>
          </w:p>
        </w:tc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- Бюджетные средства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- Внебюджетные средства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0,200 </w:t>
            </w:r>
          </w:p>
        </w:tc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92D05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4-2-3</w:t>
            </w:r>
          </w:p>
        </w:tc>
        <w:tc>
          <w:tcPr>
            <w:tcW w:w="13802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Подгруппа проектов 4-2-3 Реконструкция тепловых сетей для обеспечения надежности теплоснабжения потребителей, в том числе в связи с исчерпанием эксплуатационного ресурса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Всего стоимость проектов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0,200 </w:t>
            </w:r>
          </w:p>
        </w:tc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Всего стоимость проектов накопленным итогом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0,200 </w:t>
            </w:r>
          </w:p>
        </w:tc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0,200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0,200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0,200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0,200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0,200 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0,200 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Источники инвестиций, в т.ч.: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0,200 </w:t>
            </w:r>
          </w:p>
        </w:tc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- Бюджетные средства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</w:tr>
      <w:tr>
        <w:trPr>
          <w:trHeight w:val="20" w:hRule="atLeast"/>
        </w:trPr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- Внебюджетные средства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0,200 </w:t>
            </w:r>
          </w:p>
        </w:tc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  </w:t>
            </w:r>
          </w:p>
        </w:tc>
      </w:tr>
    </w:tbl>
    <w:p>
      <w:pPr>
        <w:sectPr>
          <w:headerReference w:type="default" r:id="rId38"/>
          <w:footerReference w:type="default" r:id="rId39"/>
          <w:type w:val="nextPage"/>
          <w:pgSz w:orient="landscape" w:w="16838" w:h="11906"/>
          <w:pgMar w:left="1134" w:right="1134" w:header="709" w:top="851" w:footer="709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iCs/>
          <w:sz w:val="24"/>
        </w:rPr>
      </w:pPr>
      <w:r>
        <w:rPr>
          <w:rFonts w:cs="Times New Roman" w:ascii="Times New Roman" w:hAnsi="Times New Roman"/>
          <w:b/>
          <w:bCs/>
          <w:iCs/>
          <w:sz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-142" w:leader="none"/>
          <w:tab w:val="left" w:pos="426" w:leader="none"/>
        </w:tabs>
        <w:suppressAutoHyphens w:val="true"/>
        <w:spacing w:lineRule="auto" w:line="276" w:before="0" w:after="0"/>
        <w:ind w:right="-2" w:hanging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106" w:name="_Toc65570736"/>
      <w:bookmarkStart w:id="107" w:name="_Toc358669597"/>
      <w:bookmarkStart w:id="108" w:name="_Toc375163478"/>
      <w:bookmarkEnd w:id="106"/>
      <w:bookmarkEnd w:id="107"/>
      <w:bookmarkEnd w:id="108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9.2. Предложения по величине необходимых инвестиций в строительство, реконструкцию, техническое перевооружение и (или) модернизацию тепловых сетей, насосных станций и тепловых пунктов на каждом этапе.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До конца расчетного периода запланированы мероприятия по строительству, реконструкции или техническому перевооружению источников тепловой энергии, приведенные в таблице 6.4 Схемы теплоснабжения.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Суммарные затраты на реализацию предлагаемых проектов по развитию систем теплоснабжения города Александров составляют 93,070 млн. руб. на период до 2027 года (в ценах 2021 года).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Распределение затрат по периодам:</w:t>
      </w:r>
    </w:p>
    <w:p>
      <w:pPr>
        <w:pStyle w:val="ListParagraph"/>
        <w:widowControl/>
        <w:numPr>
          <w:ilvl w:val="0"/>
          <w:numId w:val="5"/>
        </w:numPr>
        <w:spacing w:lineRule="auto" w:line="276" w:before="0" w:after="0"/>
        <w:contextualSpacing/>
        <w:rPr>
          <w:szCs w:val="28"/>
        </w:rPr>
      </w:pPr>
      <w:r>
        <w:rPr>
          <w:szCs w:val="28"/>
        </w:rPr>
        <w:t>в период 2021 г.: 18,660 млн. руб.;</w:t>
      </w:r>
    </w:p>
    <w:p>
      <w:pPr>
        <w:pStyle w:val="ListParagraph"/>
        <w:widowControl/>
        <w:numPr>
          <w:ilvl w:val="0"/>
          <w:numId w:val="5"/>
        </w:numPr>
        <w:spacing w:lineRule="auto" w:line="276" w:before="0" w:after="0"/>
        <w:contextualSpacing/>
        <w:rPr>
          <w:szCs w:val="28"/>
        </w:rPr>
      </w:pPr>
      <w:r>
        <w:rPr>
          <w:szCs w:val="28"/>
        </w:rPr>
        <w:t>в период 2022 г.: 30,798 млн. руб.;</w:t>
      </w:r>
    </w:p>
    <w:p>
      <w:pPr>
        <w:pStyle w:val="ListParagraph"/>
        <w:widowControl/>
        <w:numPr>
          <w:ilvl w:val="0"/>
          <w:numId w:val="5"/>
        </w:numPr>
        <w:spacing w:lineRule="auto" w:line="276" w:before="0" w:after="0"/>
        <w:contextualSpacing/>
        <w:rPr>
          <w:szCs w:val="28"/>
        </w:rPr>
      </w:pPr>
      <w:r>
        <w:rPr>
          <w:szCs w:val="28"/>
        </w:rPr>
        <w:t>в период 2023 г.: 14,069 млн. руб.;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 капитальных вложений для реализации проектов по развитию систем теплоснабжения в части источников тепловой энергии (мощности) приведен в таблице 9.1.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b/>
          <w:b/>
          <w:i/>
          <w:i/>
          <w:sz w:val="24"/>
          <w:szCs w:val="28"/>
        </w:rPr>
      </w:pPr>
      <w:r>
        <w:rPr>
          <w:rFonts w:eastAsia="Calibri" w:cs="Times New Roman" w:ascii="Times New Roman" w:hAnsi="Times New Roman"/>
          <w:b/>
          <w:i/>
          <w:sz w:val="24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-142" w:leader="none"/>
          <w:tab w:val="left" w:pos="426" w:leader="none"/>
        </w:tabs>
        <w:suppressAutoHyphens w:val="true"/>
        <w:spacing w:lineRule="auto" w:line="276" w:before="0" w:after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109" w:name="_Toc65570737"/>
      <w:bookmarkEnd w:id="109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9.3. Предложения по величине инвестиций в строительство, реконструкцию, техническое перевооружение и (или) модернизацию в связи с изменениями температурного графика и гидравлического режима работы системы теплоснабжения на каждом этапе.</w:t>
      </w:r>
    </w:p>
    <w:p>
      <w:pPr>
        <w:pStyle w:val="Normal"/>
        <w:widowControl w:val="false"/>
        <w:spacing w:lineRule="auto" w:line="276" w:before="0" w:after="0"/>
        <w:ind w:left="20" w:right="23" w:firstLine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Изменений температурного графика не предполагается, а гидравлический режим работы системы теплоснабжения сохраняется на расчетный период до 2027 г. Инвестиции в строительство, реконструкцию и техническое перевооружение на указанные мероприятия не требуются.</w:t>
      </w:r>
    </w:p>
    <w:p>
      <w:pPr>
        <w:pStyle w:val="Normal"/>
        <w:widowControl w:val="false"/>
        <w:tabs>
          <w:tab w:val="left" w:pos="851" w:leader="none"/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-142" w:leader="none"/>
          <w:tab w:val="left" w:pos="426" w:leader="none"/>
        </w:tabs>
        <w:suppressAutoHyphens w:val="true"/>
        <w:spacing w:lineRule="auto" w:line="276" w:before="0" w:after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110" w:name="_Toc65570738"/>
      <w:bookmarkEnd w:id="110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9.4.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этапе.</w:t>
      </w:r>
    </w:p>
    <w:p>
      <w:pPr>
        <w:pStyle w:val="Normal"/>
        <w:widowControl w:val="false"/>
        <w:spacing w:lineRule="auto" w:line="276" w:before="0" w:after="0"/>
        <w:ind w:left="23" w:right="23" w:firstLine="578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Перевод открытой системы теплоснабжения (горячего водоснабжения) в закрытую систему горячего водоснабжения до конца расчетного периода не требуется, по причине того, что </w:t>
      </w:r>
      <w:r>
        <w:rPr>
          <w:rFonts w:cs="Times New Roman" w:ascii="Times New Roman" w:hAnsi="Times New Roman"/>
          <w:sz w:val="28"/>
          <w:szCs w:val="28"/>
        </w:rPr>
        <w:t>открытые системы теплоснабжения в муниципальном образовании город Александров отсутствуют.</w:t>
      </w:r>
    </w:p>
    <w:p>
      <w:pPr>
        <w:pStyle w:val="Normal"/>
        <w:widowControl w:val="false"/>
        <w:spacing w:lineRule="auto" w:line="276" w:before="0" w:after="0"/>
        <w:ind w:left="23" w:right="23" w:firstLine="578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Инвестиции на указанные мероприятия не предусматриваются.</w:t>
      </w:r>
    </w:p>
    <w:p>
      <w:pPr>
        <w:pStyle w:val="Normal"/>
        <w:widowControl w:val="false"/>
        <w:spacing w:lineRule="auto" w:line="240" w:before="0" w:after="0"/>
        <w:ind w:left="23" w:right="23" w:firstLine="578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-142" w:leader="none"/>
          <w:tab w:val="left" w:pos="426" w:leader="none"/>
        </w:tabs>
        <w:suppressAutoHyphens w:val="true"/>
        <w:spacing w:lineRule="auto" w:line="276" w:before="0" w:after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111" w:name="_Toc65570739"/>
      <w:bookmarkEnd w:id="111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9.5. Оценка эффективности инвестиций по отдельным предложениям.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Оценка экономического эффекта от капитальных вложений в строительство и реконструкцию объектов централизованных систем теплоснабжения приведен в таблице ниже.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Таблица 9.5 – Оценка экономического эффекта от реализации мероприятий</w:t>
      </w:r>
    </w:p>
    <w:tbl>
      <w:tblPr>
        <w:tblStyle w:val="af9"/>
        <w:tblW w:w="10137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7"/>
        <w:gridCol w:w="2600"/>
        <w:gridCol w:w="1795"/>
        <w:gridCol w:w="1664"/>
      </w:tblGrid>
      <w:tr>
        <w:trPr>
          <w:tblHeader w:val="true"/>
        </w:trPr>
        <w:tc>
          <w:tcPr>
            <w:tcW w:w="4077" w:type="dxa"/>
            <w:vMerge w:val="restart"/>
            <w:tcBorders/>
            <w:shd w:color="auto" w:fill="CCFF9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Наименование группы проектов</w:t>
            </w:r>
          </w:p>
        </w:tc>
        <w:tc>
          <w:tcPr>
            <w:tcW w:w="6059" w:type="dxa"/>
            <w:gridSpan w:val="3"/>
            <w:tcBorders/>
            <w:shd w:color="auto" w:fill="CCFF9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Эффект от реализации мероприятия</w:t>
            </w:r>
          </w:p>
        </w:tc>
      </w:tr>
      <w:tr>
        <w:trPr>
          <w:tblHeader w:val="true"/>
        </w:trPr>
        <w:tc>
          <w:tcPr>
            <w:tcW w:w="4077" w:type="dxa"/>
            <w:vMerge w:val="continue"/>
            <w:tcBorders/>
            <w:shd w:color="auto" w:fill="CCFF9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00" w:type="dxa"/>
            <w:tcBorders/>
            <w:shd w:color="auto" w:fill="CCFF9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95" w:type="dxa"/>
            <w:tcBorders/>
            <w:shd w:color="auto" w:fill="CCFF9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Значение в натуральном выражении</w:t>
            </w:r>
          </w:p>
        </w:tc>
        <w:tc>
          <w:tcPr>
            <w:tcW w:w="1664" w:type="dxa"/>
            <w:tcBorders/>
            <w:shd w:color="auto" w:fill="CCFF9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Значение в денежном выражении, тыс. руб./год</w:t>
            </w:r>
          </w:p>
        </w:tc>
      </w:tr>
      <w:tr>
        <w:trPr/>
        <w:tc>
          <w:tcPr>
            <w:tcW w:w="407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Строительство участков тепловых сетей в г. Александров: теплосеть от газовой котельной до ЦТП на ул. Первомайской и теплосеть второго контура от ЦТП №4 по ул. Революции до ТК у дома №11 по ул. Красный переулок.</w:t>
            </w:r>
          </w:p>
        </w:tc>
        <w:tc>
          <w:tcPr>
            <w:tcW w:w="260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Сокращение объема потребления природного газа, тыс. м3</w:t>
            </w:r>
          </w:p>
        </w:tc>
        <w:tc>
          <w:tcPr>
            <w:tcW w:w="179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125,65</w:t>
            </w:r>
          </w:p>
        </w:tc>
        <w:tc>
          <w:tcPr>
            <w:tcW w:w="16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917,24</w:t>
            </w:r>
          </w:p>
        </w:tc>
      </w:tr>
      <w:tr>
        <w:trPr/>
        <w:tc>
          <w:tcPr>
            <w:tcW w:w="407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Строительство тепловой сети от дома №38 по ул. Революции до дома №63 по ул. Ленина</w:t>
            </w:r>
          </w:p>
        </w:tc>
        <w:tc>
          <w:tcPr>
            <w:tcW w:w="260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Сокращение объема потребления природного газа, тыс. м3</w:t>
            </w:r>
          </w:p>
        </w:tc>
        <w:tc>
          <w:tcPr>
            <w:tcW w:w="179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185,52</w:t>
            </w:r>
          </w:p>
        </w:tc>
        <w:tc>
          <w:tcPr>
            <w:tcW w:w="16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1 354,32</w:t>
            </w:r>
          </w:p>
        </w:tc>
      </w:tr>
      <w:tr>
        <w:trPr/>
        <w:tc>
          <w:tcPr>
            <w:tcW w:w="407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Строительство БМК по ул. Пионерская (мощностью 0,6 МВт)</w:t>
            </w:r>
          </w:p>
        </w:tc>
        <w:tc>
          <w:tcPr>
            <w:tcW w:w="260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Сокращение потерь тепловой энергии при её передаче, Гкал</w:t>
            </w:r>
          </w:p>
        </w:tc>
        <w:tc>
          <w:tcPr>
            <w:tcW w:w="179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385,10</w:t>
            </w:r>
          </w:p>
        </w:tc>
        <w:tc>
          <w:tcPr>
            <w:tcW w:w="16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845,88</w:t>
            </w:r>
          </w:p>
        </w:tc>
      </w:tr>
      <w:tr>
        <w:trPr/>
        <w:tc>
          <w:tcPr>
            <w:tcW w:w="407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Реконструкция котельной №1 по ул. 1-ая Крестьянская</w:t>
            </w:r>
          </w:p>
        </w:tc>
        <w:tc>
          <w:tcPr>
            <w:tcW w:w="260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Сокращение объема потребления природного газа, тыс. м3</w:t>
            </w:r>
          </w:p>
        </w:tc>
        <w:tc>
          <w:tcPr>
            <w:tcW w:w="179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1 028,44</w:t>
            </w:r>
          </w:p>
        </w:tc>
        <w:tc>
          <w:tcPr>
            <w:tcW w:w="16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7 507,62</w:t>
            </w:r>
          </w:p>
        </w:tc>
      </w:tr>
      <w:tr>
        <w:trPr/>
        <w:tc>
          <w:tcPr>
            <w:tcW w:w="407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Реконструкция котельной №7 по ул. Первомайская</w:t>
            </w:r>
          </w:p>
        </w:tc>
        <w:tc>
          <w:tcPr>
            <w:tcW w:w="260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Сокращение объема потребления природного газа, тыс. м3</w:t>
            </w:r>
          </w:p>
        </w:tc>
        <w:tc>
          <w:tcPr>
            <w:tcW w:w="179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622,28</w:t>
            </w:r>
          </w:p>
        </w:tc>
        <w:tc>
          <w:tcPr>
            <w:tcW w:w="16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4 542,64</w:t>
            </w:r>
          </w:p>
        </w:tc>
      </w:tr>
      <w:tr>
        <w:trPr/>
        <w:tc>
          <w:tcPr>
            <w:tcW w:w="407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Строительство БМК по ул. Маяковского (мощностью 17,3 МВт)</w:t>
            </w:r>
          </w:p>
        </w:tc>
        <w:tc>
          <w:tcPr>
            <w:tcW w:w="260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Сокращение объема потребления природного газа, тыс. м3</w:t>
            </w:r>
          </w:p>
        </w:tc>
        <w:tc>
          <w:tcPr>
            <w:tcW w:w="179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1 705,69</w:t>
            </w:r>
          </w:p>
        </w:tc>
        <w:tc>
          <w:tcPr>
            <w:tcW w:w="16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12 451,52</w:t>
            </w:r>
          </w:p>
        </w:tc>
      </w:tr>
      <w:tr>
        <w:trPr/>
        <w:tc>
          <w:tcPr>
            <w:tcW w:w="407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Реконструкция котельной №5 с ее переводом в водогрейный режим работы (мощностью 9,5 МВт)</w:t>
            </w:r>
          </w:p>
        </w:tc>
        <w:tc>
          <w:tcPr>
            <w:tcW w:w="260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Сокращение объема потребления природного газа, тыс. м3</w:t>
            </w:r>
          </w:p>
        </w:tc>
        <w:tc>
          <w:tcPr>
            <w:tcW w:w="179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375,68</w:t>
            </w:r>
          </w:p>
        </w:tc>
        <w:tc>
          <w:tcPr>
            <w:tcW w:w="16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2 742,48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-142" w:leader="none"/>
          <w:tab w:val="left" w:pos="426" w:leader="none"/>
        </w:tabs>
        <w:suppressAutoHyphens w:val="true"/>
        <w:spacing w:lineRule="auto" w:line="276" w:before="0" w:after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112" w:name="_Toc65570740"/>
      <w:bookmarkEnd w:id="112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9.6. Величина фактически осуществленных инвестиций в строительство, реконструкцию, техническое перевооружение и (или) модернизацию объектов теплоснабжения за базовый период и базовый период актуализации.</w:t>
      </w:r>
    </w:p>
    <w:p>
      <w:pPr>
        <w:pStyle w:val="Normal"/>
        <w:widowControl w:val="false"/>
        <w:spacing w:lineRule="auto" w:line="276" w:before="0" w:after="0"/>
        <w:ind w:left="23" w:right="23" w:firstLine="578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Данные о величине фактически осуществленных инвестиций в строительство, реконструкцию, техническое перевооружение и (или) модернизацию объектов теплоснабжения за базовый период и базовый период актуализации представлены в таблице ниже.</w:t>
      </w:r>
    </w:p>
    <w:p>
      <w:pPr>
        <w:pStyle w:val="Normal"/>
        <w:widowControl w:val="false"/>
        <w:spacing w:lineRule="auto" w:line="276" w:before="0" w:after="0"/>
        <w:ind w:left="23" w:right="23" w:firstLine="578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Таблица 9.6 – Оценка экономического эффекта от реализации мероприятий</w:t>
      </w:r>
    </w:p>
    <w:tbl>
      <w:tblPr>
        <w:tblStyle w:val="af9"/>
        <w:tblW w:w="10114" w:type="dxa"/>
        <w:jc w:val="left"/>
        <w:tblInd w:w="1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63"/>
        <w:gridCol w:w="3650"/>
      </w:tblGrid>
      <w:tr>
        <w:trPr/>
        <w:tc>
          <w:tcPr>
            <w:tcW w:w="6463" w:type="dxa"/>
            <w:tcBorders/>
            <w:shd w:color="auto" w:fill="CCFF99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right="23" w:hanging="0"/>
              <w:jc w:val="center"/>
              <w:rPr>
                <w:rFonts w:ascii="Arial" w:hAnsi="Arial" w:eastAsia="Arial Unicode MS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Arial Unicode MS" w:cs="Arial" w:ascii="Arial" w:hAnsi="Arial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3650" w:type="dxa"/>
            <w:tcBorders/>
            <w:shd w:color="auto" w:fill="CCFF99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right="23" w:hanging="0"/>
              <w:jc w:val="center"/>
              <w:rPr>
                <w:rFonts w:ascii="Arial" w:hAnsi="Arial" w:eastAsia="Arial Unicode MS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Arial Unicode MS" w:cs="Arial" w:ascii="Arial" w:hAnsi="Arial"/>
                <w:b/>
                <w:bCs/>
                <w:sz w:val="24"/>
                <w:szCs w:val="24"/>
                <w:lang w:eastAsia="ru-RU"/>
              </w:rPr>
              <w:t>Объем фактических затрат, тыс. руб.</w:t>
            </w:r>
          </w:p>
        </w:tc>
      </w:tr>
      <w:tr>
        <w:trPr/>
        <w:tc>
          <w:tcPr>
            <w:tcW w:w="64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ind w:right="23" w:hanging="0"/>
              <w:jc w:val="both"/>
              <w:rPr>
                <w:rFonts w:ascii="Arial" w:hAnsi="Arial" w:eastAsia="Arial Unicode MS" w:cs="Arial"/>
                <w:sz w:val="24"/>
                <w:szCs w:val="24"/>
                <w:lang w:eastAsia="ru-RU"/>
              </w:rPr>
            </w:pPr>
            <w:r>
              <w:rPr>
                <w:rFonts w:eastAsia="Arial Unicode MS" w:cs="Arial" w:ascii="Arial" w:hAnsi="Arial"/>
                <w:sz w:val="24"/>
                <w:szCs w:val="24"/>
                <w:lang w:eastAsia="ru-RU"/>
              </w:rPr>
              <w:t>Выполнение работ по капитальному строительству объекта :"Газовая котельная на ул. Первомайской г. Александров для отопления и ГВС жилого микрорайона"</w:t>
            </w:r>
          </w:p>
        </w:tc>
        <w:tc>
          <w:tcPr>
            <w:tcW w:w="365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right="23" w:hanging="0"/>
              <w:jc w:val="center"/>
              <w:rPr>
                <w:rFonts w:ascii="Arial" w:hAnsi="Arial" w:eastAsia="Arial Unicode MS" w:cs="Arial"/>
                <w:sz w:val="24"/>
                <w:szCs w:val="24"/>
                <w:lang w:eastAsia="ru-RU"/>
              </w:rPr>
            </w:pPr>
            <w:r>
              <w:rPr>
                <w:rFonts w:eastAsia="Arial Unicode MS" w:cs="Arial" w:ascii="Arial" w:hAnsi="Arial"/>
                <w:sz w:val="24"/>
                <w:szCs w:val="24"/>
                <w:lang w:eastAsia="ru-RU"/>
              </w:rPr>
              <w:t>46 000,0</w:t>
            </w:r>
          </w:p>
        </w:tc>
      </w:tr>
      <w:tr>
        <w:trPr/>
        <w:tc>
          <w:tcPr>
            <w:tcW w:w="64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ind w:right="23" w:hanging="0"/>
              <w:jc w:val="both"/>
              <w:rPr>
                <w:rFonts w:ascii="Arial" w:hAnsi="Arial" w:eastAsia="Arial Unicode MS" w:cs="Arial"/>
                <w:sz w:val="24"/>
                <w:szCs w:val="24"/>
                <w:lang w:eastAsia="ru-RU"/>
              </w:rPr>
            </w:pPr>
            <w:r>
              <w:rPr>
                <w:rFonts w:eastAsia="Arial Unicode MS" w:cs="Arial" w:ascii="Arial" w:hAnsi="Arial"/>
                <w:sz w:val="24"/>
                <w:szCs w:val="24"/>
                <w:lang w:eastAsia="ru-RU"/>
              </w:rPr>
              <w:t>Осуществление строительного  контроля  за  выполнением работ по капитальному строительству объекта «Газовая котельная на ул. Первомайской  г. Александров для отопления и ГВС жилого микрорайона»</w:t>
            </w:r>
          </w:p>
        </w:tc>
        <w:tc>
          <w:tcPr>
            <w:tcW w:w="365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right="23" w:hanging="0"/>
              <w:jc w:val="center"/>
              <w:rPr>
                <w:rFonts w:ascii="Arial" w:hAnsi="Arial" w:eastAsia="Arial Unicode MS" w:cs="Arial"/>
                <w:sz w:val="24"/>
                <w:szCs w:val="24"/>
                <w:lang w:eastAsia="ru-RU"/>
              </w:rPr>
            </w:pPr>
            <w:r>
              <w:rPr>
                <w:rFonts w:eastAsia="Arial Unicode MS" w:cs="Arial" w:ascii="Arial" w:hAnsi="Arial"/>
                <w:sz w:val="24"/>
                <w:szCs w:val="24"/>
                <w:lang w:eastAsia="ru-RU"/>
              </w:rPr>
              <w:t>141,022</w:t>
            </w:r>
          </w:p>
        </w:tc>
      </w:tr>
      <w:tr>
        <w:trPr/>
        <w:tc>
          <w:tcPr>
            <w:tcW w:w="64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ind w:right="23" w:hanging="0"/>
              <w:jc w:val="both"/>
              <w:rPr>
                <w:rFonts w:ascii="Arial" w:hAnsi="Arial" w:eastAsia="Arial Unicode MS" w:cs="Arial"/>
                <w:sz w:val="24"/>
                <w:szCs w:val="24"/>
                <w:lang w:eastAsia="ru-RU"/>
              </w:rPr>
            </w:pPr>
            <w:r>
              <w:rPr>
                <w:rFonts w:eastAsia="Arial Unicode MS" w:cs="Arial" w:ascii="Arial" w:hAnsi="Arial"/>
                <w:sz w:val="24"/>
                <w:szCs w:val="24"/>
                <w:lang w:eastAsia="ru-RU"/>
              </w:rPr>
              <w:t>Разработка проектно-изыскательской и проектно-сметной документации на капитальное строительство тепловых сетей от проектируемой газовой котельной на ул. Первомайской г. Александров для отопления и ГВС жилого микрорайона</w:t>
            </w:r>
          </w:p>
        </w:tc>
        <w:tc>
          <w:tcPr>
            <w:tcW w:w="365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right="23" w:hanging="0"/>
              <w:jc w:val="center"/>
              <w:rPr>
                <w:rFonts w:ascii="Arial" w:hAnsi="Arial" w:eastAsia="Arial Unicode MS" w:cs="Arial"/>
                <w:sz w:val="24"/>
                <w:szCs w:val="24"/>
                <w:lang w:eastAsia="ru-RU"/>
              </w:rPr>
            </w:pPr>
            <w:r>
              <w:rPr>
                <w:rFonts w:eastAsia="Arial Unicode MS" w:cs="Arial" w:ascii="Arial" w:hAnsi="Arial"/>
                <w:sz w:val="24"/>
                <w:szCs w:val="24"/>
                <w:lang w:eastAsia="ru-RU"/>
              </w:rPr>
              <w:t>1390,214</w:t>
            </w:r>
          </w:p>
        </w:tc>
      </w:tr>
    </w:tbl>
    <w:p>
      <w:pPr>
        <w:sectPr>
          <w:headerReference w:type="default" r:id="rId40"/>
          <w:footerReference w:type="default" r:id="rId41"/>
          <w:type w:val="nextPage"/>
          <w:pgSz w:w="11906" w:h="16838"/>
          <w:pgMar w:left="1134" w:right="851" w:header="708" w:top="1134" w:footer="708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widowControl w:val="false"/>
        <w:spacing w:lineRule="auto" w:line="276" w:before="0" w:after="0"/>
        <w:ind w:left="23" w:right="23" w:hanging="23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-142" w:leader="none"/>
          <w:tab w:val="left" w:pos="0" w:leader="none"/>
          <w:tab w:val="left" w:pos="851" w:leader="none"/>
          <w:tab w:val="left" w:pos="1134" w:leader="none"/>
        </w:tabs>
        <w:suppressAutoHyphens w:val="true"/>
        <w:spacing w:lineRule="auto" w:line="276" w:before="0" w:after="0"/>
        <w:ind w:left="23" w:right="-2" w:firstLine="578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113" w:name="_Toc375163479"/>
      <w:bookmarkStart w:id="114" w:name="_Toc65570741"/>
      <w:bookmarkEnd w:id="113"/>
      <w:bookmarkEnd w:id="114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Раздел 10. Решение о присвоении статуса единой теплоснабжающей организации (организациям).</w:t>
      </w:r>
    </w:p>
    <w:p>
      <w:pPr>
        <w:pStyle w:val="Normal"/>
        <w:widowControl w:val="false"/>
        <w:tabs>
          <w:tab w:val="left" w:pos="851" w:leader="none"/>
          <w:tab w:val="left" w:pos="993" w:leader="none"/>
        </w:tabs>
        <w:spacing w:lineRule="auto" w:line="276" w:before="0" w:after="0"/>
        <w:jc w:val="both"/>
        <w:textAlignment w:val="baseline"/>
        <w:rPr>
          <w:rFonts w:ascii="Times New Roman" w:hAnsi="Times New Roman" w:eastAsia="Times New Roman" w:cs="Times New Roman"/>
          <w:spacing w:val="-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5"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-142" w:leader="none"/>
          <w:tab w:val="left" w:pos="426" w:leader="none"/>
        </w:tabs>
        <w:suppressAutoHyphens w:val="true"/>
        <w:spacing w:lineRule="auto" w:line="276" w:before="0" w:after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115" w:name="_Toc65570742"/>
      <w:bookmarkEnd w:id="115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10.1. Решение о присвоении статуса единой теплоснабжающей организации (организациям).</w:t>
      </w:r>
    </w:p>
    <w:p>
      <w:pPr>
        <w:pStyle w:val="Normal"/>
        <w:widowControl w:val="false"/>
        <w:spacing w:lineRule="auto" w:line="276" w:before="0" w:after="0"/>
        <w:ind w:left="23" w:right="23" w:firstLine="578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По состоянию на март 2021 года на территории муниципального образования город Александров статус единой теплоснабжающей организации имеют следующие юридические лица:</w:t>
      </w:r>
    </w:p>
    <w:p>
      <w:pPr>
        <w:pStyle w:val="Normal"/>
        <w:widowControl w:val="false"/>
        <w:spacing w:lineRule="auto" w:line="276" w:before="0" w:after="0"/>
        <w:ind w:left="23" w:right="23" w:firstLine="578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- МУП «Александровские тепловые системы» (ИНН</w:t>
      </w:r>
      <w:r>
        <w:rPr/>
        <w:t xml:space="preserve"> 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3301032805 ОГРН 1143339001255);</w:t>
      </w:r>
    </w:p>
    <w:p>
      <w:pPr>
        <w:pStyle w:val="Normal"/>
        <w:widowControl w:val="false"/>
        <w:spacing w:lineRule="auto" w:line="276" w:before="0" w:after="0"/>
        <w:ind w:left="23" w:right="23" w:firstLine="578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- ОАО «Александровские коммунальные системы» (ИНН</w:t>
      </w:r>
      <w:r>
        <w:rPr/>
        <w:t xml:space="preserve"> 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3301022356 ОГРН 1073339003407)</w:t>
      </w:r>
    </w:p>
    <w:p>
      <w:pPr>
        <w:pStyle w:val="Normal"/>
        <w:widowControl w:val="false"/>
        <w:spacing w:lineRule="auto" w:line="276" w:before="0" w:after="0"/>
        <w:ind w:left="23" w:right="23" w:firstLine="578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- ООО «Сантех-Тепло» (ИНН</w:t>
      </w:r>
      <w:r>
        <w:rPr/>
        <w:t xml:space="preserve"> 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3301021948 ОГРН</w:t>
      </w:r>
      <w:r>
        <w:rPr/>
        <w:t xml:space="preserve"> 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1073339002681);</w:t>
      </w:r>
    </w:p>
    <w:p>
      <w:pPr>
        <w:pStyle w:val="Normal"/>
        <w:widowControl w:val="false"/>
        <w:spacing w:lineRule="auto" w:line="276" w:before="0" w:after="0"/>
        <w:ind w:left="23" w:right="23" w:firstLine="578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- ООО «Минерал» (ИНН</w:t>
      </w:r>
      <w:r>
        <w:rPr/>
        <w:t xml:space="preserve"> 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3324124611 ОГРН</w:t>
      </w:r>
      <w:r>
        <w:rPr/>
        <w:t xml:space="preserve"> 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1143304011443);</w:t>
      </w:r>
    </w:p>
    <w:p>
      <w:pPr>
        <w:sectPr>
          <w:headerReference w:type="default" r:id="rId42"/>
          <w:footerReference w:type="default" r:id="rId43"/>
          <w:type w:val="nextPage"/>
          <w:pgSz w:w="11906" w:h="16838"/>
          <w:pgMar w:left="1134" w:right="851" w:header="708" w:top="1134" w:footer="708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widowControl w:val="false"/>
        <w:spacing w:lineRule="auto" w:line="276" w:before="0" w:after="0"/>
        <w:ind w:left="23" w:right="23" w:firstLine="578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- ФГБУ «Центральное жилищно-коммунальное управление» Минобороны России (ИНН 7729314745 ОГРН 1027700430889).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-142" w:leader="none"/>
          <w:tab w:val="left" w:pos="426" w:leader="none"/>
        </w:tabs>
        <w:suppressAutoHyphens w:val="true"/>
        <w:spacing w:lineRule="auto" w:line="276" w:before="0" w:after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116" w:name="_Toc65570743"/>
      <w:bookmarkEnd w:id="116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10.2. Реестр зон деятельности единой теплоснабжающей организации (организаций).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Таблица 10.2.1 – Реестр единых теплоснабжающих организаций (ЕТО), содержащий перечень систем теплоснабжения</w:t>
      </w:r>
    </w:p>
    <w:tbl>
      <w:tblPr>
        <w:tblW w:w="5000" w:type="pct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9"/>
        <w:gridCol w:w="603"/>
        <w:gridCol w:w="697"/>
        <w:gridCol w:w="3212"/>
        <w:gridCol w:w="5012"/>
        <w:gridCol w:w="3166"/>
      </w:tblGrid>
      <w:tr>
        <w:trPr>
          <w:tblHeader w:val="true"/>
          <w:trHeight w:val="1691" w:hRule="exact"/>
          <w:cantSplit w:val="true"/>
        </w:trPr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ЕТО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Код зоны деятельности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№ 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системы теплоснабжения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источников</w:t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Теплоснабжающие (теплосетевые) организации в границах системы теплоснабжения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Объекты системы теплоснабжения в обслуживании теплоснабжающей (теплосетевой) организации</w:t>
            </w:r>
          </w:p>
        </w:tc>
      </w:tr>
      <w:tr>
        <w:trPr>
          <w:trHeight w:val="20" w:hRule="atLeast"/>
          <w:cantSplit w:val="true"/>
        </w:trPr>
        <w:tc>
          <w:tcPr>
            <w:tcW w:w="18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BDBDB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ЕТО-1</w:t>
              <w:br/>
              <w:t xml:space="preserve">МУП «Александровские тепловые системы» </w:t>
              <w:br/>
              <w:t>Александровского района</w:t>
            </w:r>
          </w:p>
        </w:tc>
        <w:tc>
          <w:tcPr>
            <w:tcW w:w="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Котельная №1 (ул. 1 Крестьянская)</w:t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Источник / ЦТП</w:t>
            </w:r>
          </w:p>
        </w:tc>
      </w:tr>
      <w:tr>
        <w:trPr>
          <w:trHeight w:val="20" w:hRule="atLeast"/>
          <w:cantSplit w:val="true"/>
        </w:trPr>
        <w:tc>
          <w:tcPr>
            <w:tcW w:w="18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32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МУП «Александровские тепловые системы»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Тепловые сети</w:t>
            </w:r>
          </w:p>
        </w:tc>
      </w:tr>
      <w:tr>
        <w:trPr>
          <w:trHeight w:val="20" w:hRule="atLeast"/>
          <w:cantSplit w:val="true"/>
        </w:trPr>
        <w:tc>
          <w:tcPr>
            <w:tcW w:w="18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Котельная №3 (ул. Энтузиастов)</w:t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Источник</w:t>
            </w:r>
          </w:p>
        </w:tc>
      </w:tr>
      <w:tr>
        <w:trPr>
          <w:trHeight w:val="20" w:hRule="atLeast"/>
          <w:cantSplit w:val="true"/>
        </w:trPr>
        <w:tc>
          <w:tcPr>
            <w:tcW w:w="18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32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МУП «Александровские тепловые системы»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Тепловые сети</w:t>
            </w:r>
          </w:p>
        </w:tc>
      </w:tr>
      <w:tr>
        <w:trPr>
          <w:trHeight w:val="20" w:hRule="atLeast"/>
          <w:cantSplit w:val="true"/>
        </w:trPr>
        <w:tc>
          <w:tcPr>
            <w:tcW w:w="18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Котельная №4 (ул. Калининская)</w:t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Источник</w:t>
            </w:r>
          </w:p>
        </w:tc>
      </w:tr>
      <w:tr>
        <w:trPr>
          <w:trHeight w:val="20" w:hRule="atLeast"/>
          <w:cantSplit w:val="true"/>
        </w:trPr>
        <w:tc>
          <w:tcPr>
            <w:tcW w:w="18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32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МУП «Александровские тепловые системы»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Тепловые сети</w:t>
            </w:r>
          </w:p>
        </w:tc>
      </w:tr>
      <w:tr>
        <w:trPr>
          <w:trHeight w:val="20" w:hRule="atLeast"/>
          <w:cantSplit w:val="true"/>
        </w:trPr>
        <w:tc>
          <w:tcPr>
            <w:tcW w:w="18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Котельная №5 (ул. Киржачская)</w:t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Источник / ЦТП</w:t>
            </w:r>
          </w:p>
        </w:tc>
      </w:tr>
      <w:tr>
        <w:trPr>
          <w:trHeight w:val="20" w:hRule="atLeast"/>
          <w:cantSplit w:val="true"/>
        </w:trPr>
        <w:tc>
          <w:tcPr>
            <w:tcW w:w="18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32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МУП «Александровские тепловые системы»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Тепловые сети</w:t>
            </w:r>
          </w:p>
        </w:tc>
      </w:tr>
      <w:tr>
        <w:trPr>
          <w:trHeight w:val="20" w:hRule="atLeast"/>
          <w:cantSplit w:val="true"/>
        </w:trPr>
        <w:tc>
          <w:tcPr>
            <w:tcW w:w="18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Котельная №6 (ул. Гусева)</w:t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Источник</w:t>
            </w:r>
          </w:p>
        </w:tc>
      </w:tr>
      <w:tr>
        <w:trPr>
          <w:trHeight w:val="20" w:hRule="atLeast"/>
          <w:cantSplit w:val="true"/>
        </w:trPr>
        <w:tc>
          <w:tcPr>
            <w:tcW w:w="18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32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МУП «Александровские тепловые системы»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Тепловые сети</w:t>
            </w:r>
          </w:p>
        </w:tc>
      </w:tr>
      <w:tr>
        <w:trPr>
          <w:trHeight w:val="20" w:hRule="atLeast"/>
          <w:cantSplit w:val="true"/>
        </w:trPr>
        <w:tc>
          <w:tcPr>
            <w:tcW w:w="18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Котельная №7 (ул. Первомайская)</w:t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Источник</w:t>
            </w:r>
          </w:p>
        </w:tc>
      </w:tr>
      <w:tr>
        <w:trPr>
          <w:trHeight w:val="20" w:hRule="atLeast"/>
          <w:cantSplit w:val="true"/>
        </w:trPr>
        <w:tc>
          <w:tcPr>
            <w:tcW w:w="18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32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МУП «Александровские тепловые системы»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Тепловые сети</w:t>
            </w:r>
          </w:p>
        </w:tc>
      </w:tr>
      <w:tr>
        <w:trPr>
          <w:trHeight w:val="20" w:hRule="atLeast"/>
          <w:cantSplit w:val="true"/>
        </w:trPr>
        <w:tc>
          <w:tcPr>
            <w:tcW w:w="18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Котельная №8 (ул. Коммунальников)</w:t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Источник / ЦТП</w:t>
            </w:r>
          </w:p>
        </w:tc>
      </w:tr>
      <w:tr>
        <w:trPr>
          <w:trHeight w:val="20" w:hRule="atLeast"/>
          <w:cantSplit w:val="true"/>
        </w:trPr>
        <w:tc>
          <w:tcPr>
            <w:tcW w:w="18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32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МУП «Александровские тепловые системы»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Тепловые сети</w:t>
            </w:r>
          </w:p>
        </w:tc>
      </w:tr>
      <w:tr>
        <w:trPr>
          <w:trHeight w:val="20" w:hRule="atLeast"/>
          <w:cantSplit w:val="true"/>
        </w:trPr>
        <w:tc>
          <w:tcPr>
            <w:tcW w:w="18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Котельная №9 (ул. Ческа-Липа)</w:t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Источник</w:t>
            </w:r>
          </w:p>
        </w:tc>
      </w:tr>
      <w:tr>
        <w:trPr>
          <w:trHeight w:val="20" w:hRule="atLeast"/>
          <w:cantSplit w:val="true"/>
        </w:trPr>
        <w:tc>
          <w:tcPr>
            <w:tcW w:w="18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32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МУП «Александровские тепловые системы»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Тепловые сети</w:t>
            </w:r>
          </w:p>
        </w:tc>
      </w:tr>
      <w:tr>
        <w:trPr>
          <w:trHeight w:val="20" w:hRule="atLeast"/>
          <w:cantSplit w:val="true"/>
        </w:trPr>
        <w:tc>
          <w:tcPr>
            <w:tcW w:w="18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Котельная №11 (ул. Комсомольский поселок)</w:t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Источник</w:t>
            </w:r>
          </w:p>
        </w:tc>
      </w:tr>
      <w:tr>
        <w:trPr>
          <w:trHeight w:val="20" w:hRule="atLeast"/>
          <w:cantSplit w:val="true"/>
        </w:trPr>
        <w:tc>
          <w:tcPr>
            <w:tcW w:w="18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32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МУП «Александровские тепловые системы»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Тепловые сети</w:t>
            </w:r>
          </w:p>
        </w:tc>
      </w:tr>
      <w:tr>
        <w:trPr>
          <w:trHeight w:val="20" w:hRule="atLeast"/>
          <w:cantSplit w:val="true"/>
        </w:trPr>
        <w:tc>
          <w:tcPr>
            <w:tcW w:w="18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Котельная №12 (ул. Лермонтова)</w:t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Источник</w:t>
            </w:r>
          </w:p>
        </w:tc>
      </w:tr>
      <w:tr>
        <w:trPr>
          <w:trHeight w:val="20" w:hRule="atLeast"/>
          <w:cantSplit w:val="true"/>
        </w:trPr>
        <w:tc>
          <w:tcPr>
            <w:tcW w:w="18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32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МУП «Александровские тепловые системы»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Тепловые сети</w:t>
            </w:r>
          </w:p>
        </w:tc>
      </w:tr>
      <w:tr>
        <w:trPr>
          <w:trHeight w:val="20" w:hRule="atLeast"/>
          <w:cantSplit w:val="true"/>
        </w:trPr>
        <w:tc>
          <w:tcPr>
            <w:tcW w:w="18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Котельная №13 (ул. Маяковского)</w:t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Источник</w:t>
            </w:r>
          </w:p>
        </w:tc>
      </w:tr>
      <w:tr>
        <w:trPr>
          <w:trHeight w:val="20" w:hRule="atLeast"/>
          <w:cantSplit w:val="true"/>
        </w:trPr>
        <w:tc>
          <w:tcPr>
            <w:tcW w:w="18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32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МУП «Александровские тепловые системы»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Тепловые сети</w:t>
            </w:r>
          </w:p>
        </w:tc>
      </w:tr>
      <w:tr>
        <w:trPr>
          <w:trHeight w:val="20" w:hRule="atLeast"/>
          <w:cantSplit w:val="true"/>
        </w:trPr>
        <w:tc>
          <w:tcPr>
            <w:tcW w:w="18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Котельная №14 (ул. Геологов)</w:t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Источник</w:t>
            </w:r>
          </w:p>
        </w:tc>
      </w:tr>
      <w:tr>
        <w:trPr>
          <w:trHeight w:val="20" w:hRule="atLeast"/>
          <w:cantSplit w:val="true"/>
        </w:trPr>
        <w:tc>
          <w:tcPr>
            <w:tcW w:w="18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32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МУП «Александровские тепловые системы»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Тепловые сети</w:t>
            </w:r>
          </w:p>
        </w:tc>
      </w:tr>
      <w:tr>
        <w:trPr>
          <w:trHeight w:val="20" w:hRule="atLeast"/>
          <w:cantSplit w:val="true"/>
        </w:trPr>
        <w:tc>
          <w:tcPr>
            <w:tcW w:w="18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Котельная №15 (ул. Советская)</w:t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Источник</w:t>
            </w:r>
          </w:p>
        </w:tc>
      </w:tr>
      <w:tr>
        <w:trPr>
          <w:trHeight w:val="20" w:hRule="atLeast"/>
          <w:cantSplit w:val="true"/>
        </w:trPr>
        <w:tc>
          <w:tcPr>
            <w:tcW w:w="18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32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МУП «Александровские тепловые системы»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Тепловые сети</w:t>
            </w:r>
          </w:p>
        </w:tc>
      </w:tr>
      <w:tr>
        <w:trPr>
          <w:trHeight w:val="20" w:hRule="atLeast"/>
          <w:cantSplit w:val="true"/>
        </w:trPr>
        <w:tc>
          <w:tcPr>
            <w:tcW w:w="18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2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Котельная №16 (ул. Радио)</w:t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Источник</w:t>
            </w:r>
          </w:p>
        </w:tc>
      </w:tr>
      <w:tr>
        <w:trPr>
          <w:trHeight w:val="20" w:hRule="atLeast"/>
          <w:cantSplit w:val="true"/>
        </w:trPr>
        <w:tc>
          <w:tcPr>
            <w:tcW w:w="18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32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МУП «Александровские тепловые системы»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Тепловые сети</w:t>
            </w:r>
          </w:p>
        </w:tc>
      </w:tr>
      <w:tr>
        <w:trPr>
          <w:trHeight w:val="20" w:hRule="atLeast"/>
          <w:cantSplit w:val="true"/>
        </w:trPr>
        <w:tc>
          <w:tcPr>
            <w:tcW w:w="18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2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Котельная №20 (ул. Новинская, школа №5)</w:t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Источник</w:t>
            </w:r>
          </w:p>
        </w:tc>
      </w:tr>
      <w:tr>
        <w:trPr>
          <w:trHeight w:val="20" w:hRule="atLeast"/>
          <w:cantSplit w:val="true"/>
        </w:trPr>
        <w:tc>
          <w:tcPr>
            <w:tcW w:w="18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32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МУП «Александровские тепловые системы»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Тепловые сети</w:t>
            </w:r>
          </w:p>
        </w:tc>
      </w:tr>
      <w:tr>
        <w:trPr>
          <w:trHeight w:val="20" w:hRule="atLeast"/>
          <w:cantSplit w:val="true"/>
        </w:trPr>
        <w:tc>
          <w:tcPr>
            <w:tcW w:w="18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Котёл наружного размещения ЛВЗ д.№1</w:t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МУП «Александровские тепловые системы»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Источник / Тепловые сети</w:t>
            </w:r>
          </w:p>
        </w:tc>
      </w:tr>
      <w:tr>
        <w:trPr>
          <w:trHeight w:val="20" w:hRule="atLeast"/>
          <w:cantSplit w:val="true"/>
        </w:trPr>
        <w:tc>
          <w:tcPr>
            <w:tcW w:w="18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Котёл наружного размещения ЛВЗ д.№2</w:t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МУП «Александровские тепловые системы»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Источник / Тепловые сети</w:t>
            </w:r>
          </w:p>
        </w:tc>
      </w:tr>
      <w:tr>
        <w:trPr>
          <w:trHeight w:val="20" w:hRule="atLeast"/>
          <w:cantSplit w:val="true"/>
        </w:trPr>
        <w:tc>
          <w:tcPr>
            <w:tcW w:w="18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Блочно-модульная котельная по ул. Кубасова</w:t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МУП «Александровские тепловые системы»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Источник / Тепловые сети</w:t>
            </w:r>
          </w:p>
        </w:tc>
      </w:tr>
      <w:tr>
        <w:trPr>
          <w:trHeight w:val="20" w:hRule="atLeast"/>
          <w:cantSplit w:val="true"/>
        </w:trPr>
        <w:tc>
          <w:tcPr>
            <w:tcW w:w="18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Блочно-модульная котельная по ул. Первомайская</w:t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МУП «Александровские тепловые системы»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Источник / Тепловые сети</w:t>
            </w:r>
          </w:p>
        </w:tc>
      </w:tr>
      <w:tr>
        <w:trPr>
          <w:trHeight w:val="20" w:hRule="atLeast"/>
          <w:cantSplit w:val="true"/>
        </w:trPr>
        <w:tc>
          <w:tcPr>
            <w:tcW w:w="18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Котельная к дому №7 по ул. Мосэнерго</w:t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МУП «Александровские тепловые системы»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Источник / Тепловые сети</w:t>
            </w:r>
          </w:p>
        </w:tc>
      </w:tr>
      <w:tr>
        <w:trPr>
          <w:trHeight w:val="1218" w:hRule="atLeast"/>
          <w:cantSplit w:val="true"/>
        </w:trPr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EBF1DE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ЕТО-2</w:t>
              <w:br/>
              <w:t>ОАО «Александровские коммунальные системы»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Котельная №19 (дом ребенка)</w:t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Источник / Тепловые сети</w:t>
            </w:r>
          </w:p>
        </w:tc>
      </w:tr>
      <w:tr>
        <w:trPr>
          <w:trHeight w:val="750" w:hRule="atLeast"/>
          <w:cantSplit w:val="true"/>
        </w:trPr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E4DFEC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ЕТО-3</w:t>
              <w:br/>
              <w:t>ООО «Сантех-Тепло»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Котельная ООО «Сантех-Тепло»</w:t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ООО «Сантех-Тепло»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Источник / Тепловые сети</w:t>
            </w:r>
          </w:p>
        </w:tc>
      </w:tr>
      <w:tr>
        <w:trPr>
          <w:trHeight w:val="533" w:hRule="atLeast"/>
          <w:cantSplit w:val="true"/>
        </w:trPr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AEEF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ЕТО-4</w:t>
              <w:br/>
              <w:t>ООО «Минерал»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Котельная ООО «Минерал»</w:t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ООО «Минерал»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Источник / Тепловые сети</w:t>
            </w:r>
          </w:p>
        </w:tc>
      </w:tr>
      <w:tr>
        <w:trPr>
          <w:trHeight w:val="20" w:hRule="atLeast"/>
          <w:cantSplit w:val="true"/>
        </w:trPr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DE9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ЕТО-5</w:t>
              <w:br/>
              <w:t>ФГБУ «Центральное жилищно-коммунальное управление» Минобороны России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Котельная №21 ФГБУ "ЦЖКУ"</w:t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ФГБУ «Центральное жилищно-коммунальное управление» Минобороны России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Источник / Тепловые сети</w:t>
            </w:r>
          </w:p>
        </w:tc>
      </w:tr>
    </w:tbl>
    <w:p>
      <w:pPr>
        <w:sectPr>
          <w:headerReference w:type="default" r:id="rId44"/>
          <w:footerReference w:type="default" r:id="rId45"/>
          <w:type w:val="nextPage"/>
          <w:pgSz w:orient="landscape" w:w="16838" w:h="11906"/>
          <w:pgMar w:left="1134" w:right="1134" w:header="709" w:top="851" w:footer="709" w:bottom="1134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widowControl w:val="false"/>
        <w:numPr>
          <w:ilvl w:val="0"/>
          <w:numId w:val="0"/>
        </w:numPr>
        <w:tabs>
          <w:tab w:val="left" w:pos="-142" w:leader="none"/>
          <w:tab w:val="left" w:pos="426" w:leader="none"/>
        </w:tabs>
        <w:suppressAutoHyphens w:val="true"/>
        <w:spacing w:lineRule="auto" w:line="276" w:before="0" w:after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117" w:name="_Toc65570744"/>
      <w:bookmarkEnd w:id="117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10.3. Основания, в том числе критерии, в соответствии с которыми теплоснабжающей организации присвоен статус единой теплоснабжающей организации.</w:t>
      </w:r>
    </w:p>
    <w:p>
      <w:pPr>
        <w:pStyle w:val="Normal"/>
        <w:widowControl w:val="false"/>
        <w:spacing w:lineRule="auto" w:line="276" w:before="0" w:after="0"/>
        <w:ind w:left="20" w:right="23" w:firstLine="580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Критериями определения единой теплоснабжающей организации являются: </w:t>
      </w:r>
    </w:p>
    <w:p>
      <w:pPr>
        <w:pStyle w:val="Normal"/>
        <w:widowControl w:val="false"/>
        <w:spacing w:lineRule="auto" w:line="276" w:before="0" w:after="0"/>
        <w:ind w:left="20" w:right="23" w:firstLine="580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- 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>
      <w:pPr>
        <w:pStyle w:val="Normal"/>
        <w:widowControl w:val="false"/>
        <w:spacing w:lineRule="auto" w:line="276" w:before="0" w:after="0"/>
        <w:ind w:left="20" w:right="23" w:firstLine="580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- размер собственного капитала; </w:t>
      </w:r>
    </w:p>
    <w:p>
      <w:pPr>
        <w:pStyle w:val="Normal"/>
        <w:widowControl w:val="false"/>
        <w:spacing w:lineRule="auto" w:line="276" w:before="0" w:after="0"/>
        <w:ind w:left="20" w:right="23" w:firstLine="580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- способность в лучшей мере обеспечить надежность теплоснабжения в соответствующей системе теплоснабжения.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Таблица 10.3.1 – Критерии определения ЕТО в системах теплоснабжения на территории</w:t>
      </w:r>
    </w:p>
    <w:tbl>
      <w:tblPr>
        <w:tblW w:w="5000" w:type="pct"/>
        <w:jc w:val="left"/>
        <w:tblInd w:w="-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99"/>
        <w:gridCol w:w="2345"/>
        <w:gridCol w:w="3397"/>
        <w:gridCol w:w="1979"/>
      </w:tblGrid>
      <w:tr>
        <w:trPr>
          <w:tblHeader w:val="true"/>
          <w:trHeight w:val="20" w:hRule="atLeast"/>
        </w:trPr>
        <w:tc>
          <w:tcPr>
            <w:tcW w:w="2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Единая теплоснабжающая организация (наименование)</w:t>
            </w:r>
          </w:p>
        </w:tc>
        <w:tc>
          <w:tcPr>
            <w:tcW w:w="2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Код зоны деятельности ЕТО</w:t>
            </w:r>
          </w:p>
        </w:tc>
        <w:tc>
          <w:tcPr>
            <w:tcW w:w="33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Основание для присвоения статуса единой теплоснабжающей организации</w:t>
            </w:r>
          </w:p>
        </w:tc>
        <w:tc>
          <w:tcPr>
            <w:tcW w:w="19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Изменения в границах утвержденных технологических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зон действия</w:t>
            </w:r>
          </w:p>
        </w:tc>
      </w:tr>
      <w:tr>
        <w:trPr>
          <w:trHeight w:val="20" w:hRule="atLeast"/>
        </w:trPr>
        <w:tc>
          <w:tcPr>
            <w:tcW w:w="219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МУП «Александровские тепловые системы»</w:t>
            </w:r>
          </w:p>
        </w:tc>
        <w:tc>
          <w:tcPr>
            <w:tcW w:w="2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1, 2, 3, 4, 5, 6, 7, 8, 9, 10, 11, 12, 13, 14</w:t>
            </w:r>
          </w:p>
        </w:tc>
        <w:tc>
          <w:tcPr>
            <w:tcW w:w="33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Постановление администрации МО г. Александров от 05.10.2015 года №550</w:t>
            </w:r>
          </w:p>
        </w:tc>
        <w:tc>
          <w:tcPr>
            <w:tcW w:w="19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Без изменений</w:t>
            </w:r>
          </w:p>
        </w:tc>
      </w:tr>
      <w:tr>
        <w:trPr>
          <w:trHeight w:val="20" w:hRule="atLeast"/>
        </w:trPr>
        <w:tc>
          <w:tcPr>
            <w:tcW w:w="219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17, 18, 19, 20, 21</w:t>
            </w:r>
          </w:p>
        </w:tc>
        <w:tc>
          <w:tcPr>
            <w:tcW w:w="33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Владение единственным источником тепловой энергии и тепловыми сетями в зоне деятельности ЕТО</w:t>
            </w:r>
          </w:p>
        </w:tc>
        <w:tc>
          <w:tcPr>
            <w:tcW w:w="19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Без изменений</w:t>
            </w:r>
          </w:p>
        </w:tc>
      </w:tr>
      <w:tr>
        <w:trPr>
          <w:trHeight w:val="20" w:hRule="atLeast"/>
        </w:trPr>
        <w:tc>
          <w:tcPr>
            <w:tcW w:w="2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Постановление администрации МО г. Александров от 10.07.2014 года №358</w:t>
            </w:r>
          </w:p>
        </w:tc>
        <w:tc>
          <w:tcPr>
            <w:tcW w:w="19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Без изменений</w:t>
            </w:r>
          </w:p>
        </w:tc>
      </w:tr>
      <w:tr>
        <w:trPr>
          <w:trHeight w:val="20" w:hRule="atLeast"/>
        </w:trPr>
        <w:tc>
          <w:tcPr>
            <w:tcW w:w="2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ООО «Сантех-Тепло»</w:t>
            </w:r>
          </w:p>
        </w:tc>
        <w:tc>
          <w:tcPr>
            <w:tcW w:w="2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Владение единственным источником тепловой энергии и тепловыми сетями в зоне деятельности ЕТО</w:t>
            </w:r>
          </w:p>
        </w:tc>
        <w:tc>
          <w:tcPr>
            <w:tcW w:w="19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Без изменений</w:t>
            </w:r>
          </w:p>
        </w:tc>
      </w:tr>
      <w:tr>
        <w:trPr>
          <w:trHeight w:val="20" w:hRule="atLeast"/>
        </w:trPr>
        <w:tc>
          <w:tcPr>
            <w:tcW w:w="2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ООО «Минерал»</w:t>
            </w:r>
          </w:p>
        </w:tc>
        <w:tc>
          <w:tcPr>
            <w:tcW w:w="2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Владение единственным источником тепловой энергии и тепловыми сетями в зоне деятельности ЕТО</w:t>
            </w:r>
          </w:p>
        </w:tc>
        <w:tc>
          <w:tcPr>
            <w:tcW w:w="19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Без изменений</w:t>
            </w:r>
          </w:p>
        </w:tc>
      </w:tr>
      <w:tr>
        <w:trPr>
          <w:trHeight w:val="20" w:hRule="atLeast"/>
        </w:trPr>
        <w:tc>
          <w:tcPr>
            <w:tcW w:w="2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ФГБУ «Центральное жилищно-коммунальное управление» Минобороны России г. Москва</w:t>
            </w:r>
          </w:p>
        </w:tc>
        <w:tc>
          <w:tcPr>
            <w:tcW w:w="2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Владение единственным источником тепловой энергии и тепловыми сетями в зоне деятельности ЕТО</w:t>
            </w:r>
          </w:p>
        </w:tc>
        <w:tc>
          <w:tcPr>
            <w:tcW w:w="19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Без изменений</w:t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23" w:right="23" w:firstLine="577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-142" w:leader="none"/>
          <w:tab w:val="left" w:pos="426" w:leader="none"/>
        </w:tabs>
        <w:suppressAutoHyphens w:val="true"/>
        <w:spacing w:lineRule="auto" w:line="276" w:before="0" w:after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118" w:name="_Toc65570745"/>
      <w:bookmarkEnd w:id="118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10.4. Информация о поданных теплоснабжающими организациями заявках на присвоение статуса единой теплоснабжающей организации.</w:t>
      </w:r>
    </w:p>
    <w:p>
      <w:pPr>
        <w:sectPr>
          <w:headerReference w:type="default" r:id="rId46"/>
          <w:footerReference w:type="default" r:id="rId47"/>
          <w:type w:val="nextPage"/>
          <w:pgSz w:w="11906" w:h="16838"/>
          <w:pgMar w:left="1134" w:right="851" w:header="708" w:top="1134" w:footer="708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Статус единой теплоснабжающей организации определяется решением органа местного самоуправления при утверждении схемы теплоснабжения муниципального образования.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-142" w:leader="none"/>
          <w:tab w:val="left" w:pos="426" w:leader="none"/>
        </w:tabs>
        <w:suppressAutoHyphens w:val="true"/>
        <w:spacing w:lineRule="auto" w:line="276" w:before="0" w:after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119" w:name="_Toc65570746"/>
      <w:bookmarkEnd w:id="119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10.5.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Таблица 10.5.1 – Реестр систем теплоснабжения, содержащий перечень теплоснабжающих организаций</w:t>
      </w:r>
    </w:p>
    <w:tbl>
      <w:tblPr>
        <w:tblW w:w="5000" w:type="pct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4"/>
        <w:gridCol w:w="559"/>
        <w:gridCol w:w="2375"/>
        <w:gridCol w:w="4148"/>
        <w:gridCol w:w="2570"/>
        <w:gridCol w:w="2571"/>
        <w:gridCol w:w="1682"/>
      </w:tblGrid>
      <w:tr>
        <w:trPr>
          <w:tblHeader w:val="true"/>
          <w:trHeight w:val="1588" w:hRule="exact"/>
          <w:cantSplit w:val="true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Код зоны деятельности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№ 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системы теплоснабжения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источников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Теплоснабжающие (теплосетевые) организации в границах системы теплоснабжения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Объекты системы теплоснабжения в обслуживании теплоснабжающей (теплосетевой) организации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Изменения в границах системы теплоснабжения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Необходимая корректировка в рамках актуализации схемы теплоснабжения</w:t>
            </w:r>
          </w:p>
        </w:tc>
      </w:tr>
      <w:tr>
        <w:trPr>
          <w:trHeight w:val="20" w:hRule="atLeast"/>
          <w:cantSplit w:val="true"/>
        </w:trPr>
        <w:tc>
          <w:tcPr>
            <w:tcW w:w="6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Котельная №1 (ул. 1 Крестьянская)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Источник / ЦТП</w:t>
            </w:r>
          </w:p>
        </w:tc>
        <w:tc>
          <w:tcPr>
            <w:tcW w:w="2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Переключение тепловых нагрузок от ЦТП №3 котельной №22 на ЦТП №4 котельной №1</w:t>
            </w:r>
          </w:p>
        </w:tc>
        <w:tc>
          <w:tcPr>
            <w:tcW w:w="16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Не требуется</w:t>
            </w:r>
          </w:p>
        </w:tc>
      </w:tr>
      <w:tr>
        <w:trPr>
          <w:trHeight w:val="20" w:hRule="atLeast"/>
          <w:cantSplit w:val="true"/>
        </w:trPr>
        <w:tc>
          <w:tcPr>
            <w:tcW w:w="6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3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МУП «Александровские тепловые системы»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Тепловые сети</w:t>
            </w:r>
          </w:p>
        </w:tc>
        <w:tc>
          <w:tcPr>
            <w:tcW w:w="2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6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6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Котельная №3 (ул. Энтузиастов)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2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Отсутствуют</w:t>
            </w:r>
          </w:p>
        </w:tc>
        <w:tc>
          <w:tcPr>
            <w:tcW w:w="16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Не требуется</w:t>
            </w:r>
          </w:p>
        </w:tc>
      </w:tr>
      <w:tr>
        <w:trPr>
          <w:trHeight w:val="20" w:hRule="atLeast"/>
          <w:cantSplit w:val="true"/>
        </w:trPr>
        <w:tc>
          <w:tcPr>
            <w:tcW w:w="6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3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МУП «Александровские тепловые системы»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Тепловые сети</w:t>
            </w:r>
          </w:p>
        </w:tc>
        <w:tc>
          <w:tcPr>
            <w:tcW w:w="2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6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6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Котельная №4 (ул. Калининская)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2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Отсутствуют</w:t>
            </w:r>
          </w:p>
        </w:tc>
        <w:tc>
          <w:tcPr>
            <w:tcW w:w="16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Не требуется</w:t>
            </w:r>
          </w:p>
        </w:tc>
      </w:tr>
      <w:tr>
        <w:trPr>
          <w:trHeight w:val="20" w:hRule="atLeast"/>
          <w:cantSplit w:val="true"/>
        </w:trPr>
        <w:tc>
          <w:tcPr>
            <w:tcW w:w="6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3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МУП «Александровские тепловые системы»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Тепловые сети</w:t>
            </w:r>
          </w:p>
        </w:tc>
        <w:tc>
          <w:tcPr>
            <w:tcW w:w="2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6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6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Котельная №5 (ул. Киржачская)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Источник / ЦТП</w:t>
            </w:r>
          </w:p>
        </w:tc>
        <w:tc>
          <w:tcPr>
            <w:tcW w:w="2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Отсутствуют</w:t>
            </w:r>
          </w:p>
        </w:tc>
        <w:tc>
          <w:tcPr>
            <w:tcW w:w="16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Не требуется</w:t>
            </w:r>
          </w:p>
        </w:tc>
      </w:tr>
      <w:tr>
        <w:trPr>
          <w:trHeight w:val="20" w:hRule="atLeast"/>
          <w:cantSplit w:val="true"/>
        </w:trPr>
        <w:tc>
          <w:tcPr>
            <w:tcW w:w="6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3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МУП «Александровские тепловые системы»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Тепловые сети</w:t>
            </w:r>
          </w:p>
        </w:tc>
        <w:tc>
          <w:tcPr>
            <w:tcW w:w="2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6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6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Котельная №6 (ул. Гусева)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2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Отсутствуют</w:t>
            </w:r>
          </w:p>
        </w:tc>
        <w:tc>
          <w:tcPr>
            <w:tcW w:w="16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Не требуется</w:t>
            </w:r>
          </w:p>
        </w:tc>
      </w:tr>
      <w:tr>
        <w:trPr>
          <w:trHeight w:val="20" w:hRule="atLeast"/>
          <w:cantSplit w:val="true"/>
        </w:trPr>
        <w:tc>
          <w:tcPr>
            <w:tcW w:w="6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3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МУП «Александровские тепловые системы»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Тепловые сети</w:t>
            </w:r>
          </w:p>
        </w:tc>
        <w:tc>
          <w:tcPr>
            <w:tcW w:w="2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6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6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Котельная №7 (ул. Первомайская)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2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Отсутствуют</w:t>
            </w:r>
          </w:p>
        </w:tc>
        <w:tc>
          <w:tcPr>
            <w:tcW w:w="16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Не требуется</w:t>
            </w:r>
          </w:p>
        </w:tc>
      </w:tr>
      <w:tr>
        <w:trPr>
          <w:trHeight w:val="20" w:hRule="atLeast"/>
          <w:cantSplit w:val="true"/>
        </w:trPr>
        <w:tc>
          <w:tcPr>
            <w:tcW w:w="6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3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МУП «Александровские тепловые системы»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Тепловые сети</w:t>
            </w:r>
          </w:p>
        </w:tc>
        <w:tc>
          <w:tcPr>
            <w:tcW w:w="2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6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6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Котельная №8 (ул. Коммунальников)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Источник / ЦТП</w:t>
            </w:r>
          </w:p>
        </w:tc>
        <w:tc>
          <w:tcPr>
            <w:tcW w:w="2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Отсутствуют</w:t>
            </w:r>
          </w:p>
        </w:tc>
        <w:tc>
          <w:tcPr>
            <w:tcW w:w="16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Не требуется</w:t>
            </w:r>
          </w:p>
        </w:tc>
      </w:tr>
      <w:tr>
        <w:trPr>
          <w:trHeight w:val="20" w:hRule="atLeast"/>
          <w:cantSplit w:val="true"/>
        </w:trPr>
        <w:tc>
          <w:tcPr>
            <w:tcW w:w="6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3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МУП «Александровские тепловые системы»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Тепловые сети</w:t>
            </w:r>
          </w:p>
        </w:tc>
        <w:tc>
          <w:tcPr>
            <w:tcW w:w="2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6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6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Котельная №9 (ул. Ческа-Липа)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2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Отсутствуют</w:t>
            </w:r>
          </w:p>
        </w:tc>
        <w:tc>
          <w:tcPr>
            <w:tcW w:w="16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Не требуется</w:t>
            </w:r>
          </w:p>
        </w:tc>
      </w:tr>
      <w:tr>
        <w:trPr>
          <w:trHeight w:val="20" w:hRule="atLeast"/>
          <w:cantSplit w:val="true"/>
        </w:trPr>
        <w:tc>
          <w:tcPr>
            <w:tcW w:w="6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3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МУП «Александровские тепловые системы»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Тепловые сети</w:t>
            </w:r>
          </w:p>
        </w:tc>
        <w:tc>
          <w:tcPr>
            <w:tcW w:w="2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6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6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Котельная №11 (ул. Комсомольский поселок)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2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Отсутствуют</w:t>
            </w:r>
          </w:p>
        </w:tc>
        <w:tc>
          <w:tcPr>
            <w:tcW w:w="16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Не требуется</w:t>
            </w:r>
          </w:p>
        </w:tc>
      </w:tr>
      <w:tr>
        <w:trPr>
          <w:trHeight w:val="20" w:hRule="atLeast"/>
          <w:cantSplit w:val="true"/>
        </w:trPr>
        <w:tc>
          <w:tcPr>
            <w:tcW w:w="6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3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МУП «Александровские тепловые системы»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Тепловые сети</w:t>
            </w:r>
          </w:p>
        </w:tc>
        <w:tc>
          <w:tcPr>
            <w:tcW w:w="2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6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6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Котельная №12 (ул. Лермонтова)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2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Отсутствуют</w:t>
            </w:r>
          </w:p>
        </w:tc>
        <w:tc>
          <w:tcPr>
            <w:tcW w:w="16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Не требуется</w:t>
            </w:r>
          </w:p>
        </w:tc>
      </w:tr>
      <w:tr>
        <w:trPr>
          <w:trHeight w:val="20" w:hRule="atLeast"/>
          <w:cantSplit w:val="true"/>
        </w:trPr>
        <w:tc>
          <w:tcPr>
            <w:tcW w:w="6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3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МУП «Александровские тепловые системы»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Тепловые сети</w:t>
            </w:r>
          </w:p>
        </w:tc>
        <w:tc>
          <w:tcPr>
            <w:tcW w:w="2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6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6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Котельная №13 (ул. Маяковского)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2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Отсутствуют</w:t>
            </w:r>
          </w:p>
        </w:tc>
        <w:tc>
          <w:tcPr>
            <w:tcW w:w="16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Не требуется</w:t>
            </w:r>
          </w:p>
        </w:tc>
      </w:tr>
      <w:tr>
        <w:trPr>
          <w:trHeight w:val="20" w:hRule="atLeast"/>
          <w:cantSplit w:val="true"/>
        </w:trPr>
        <w:tc>
          <w:tcPr>
            <w:tcW w:w="6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3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МУП «Александровские тепловые системы»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Тепловые сети</w:t>
            </w:r>
          </w:p>
        </w:tc>
        <w:tc>
          <w:tcPr>
            <w:tcW w:w="2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6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6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Котельная №14 (ул. Геологов)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2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Отсутствуют</w:t>
            </w:r>
          </w:p>
        </w:tc>
        <w:tc>
          <w:tcPr>
            <w:tcW w:w="16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Не требуется</w:t>
            </w:r>
          </w:p>
        </w:tc>
      </w:tr>
      <w:tr>
        <w:trPr>
          <w:trHeight w:val="20" w:hRule="atLeast"/>
          <w:cantSplit w:val="true"/>
        </w:trPr>
        <w:tc>
          <w:tcPr>
            <w:tcW w:w="6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3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МУП «Александровские тепловые системы»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Тепловые сети</w:t>
            </w:r>
          </w:p>
        </w:tc>
        <w:tc>
          <w:tcPr>
            <w:tcW w:w="2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6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6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Котельная №15 (ул. Советская)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2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Отсутствуют</w:t>
            </w:r>
          </w:p>
        </w:tc>
        <w:tc>
          <w:tcPr>
            <w:tcW w:w="16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Не требуется</w:t>
            </w:r>
          </w:p>
        </w:tc>
      </w:tr>
      <w:tr>
        <w:trPr>
          <w:trHeight w:val="20" w:hRule="atLeast"/>
          <w:cantSplit w:val="true"/>
        </w:trPr>
        <w:tc>
          <w:tcPr>
            <w:tcW w:w="6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3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МУП «Александровские тепловые системы»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Тепловые сети</w:t>
            </w:r>
          </w:p>
        </w:tc>
        <w:tc>
          <w:tcPr>
            <w:tcW w:w="2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6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6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Котельная №16 (ул. Радио)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2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Отсутствуют</w:t>
            </w:r>
          </w:p>
        </w:tc>
        <w:tc>
          <w:tcPr>
            <w:tcW w:w="16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Не требуется</w:t>
            </w:r>
          </w:p>
        </w:tc>
      </w:tr>
      <w:tr>
        <w:trPr>
          <w:trHeight w:val="20" w:hRule="atLeast"/>
          <w:cantSplit w:val="true"/>
        </w:trPr>
        <w:tc>
          <w:tcPr>
            <w:tcW w:w="6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3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МУП «Александровские тепловые системы»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Тепловые сети</w:t>
            </w:r>
          </w:p>
        </w:tc>
        <w:tc>
          <w:tcPr>
            <w:tcW w:w="2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6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Котельная №19 (дом ребенка)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Источник / Тепловые сети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Отсутствуют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Не требуется</w:t>
            </w:r>
          </w:p>
        </w:tc>
      </w:tr>
      <w:tr>
        <w:trPr>
          <w:trHeight w:val="20" w:hRule="atLeast"/>
          <w:cantSplit w:val="true"/>
        </w:trPr>
        <w:tc>
          <w:tcPr>
            <w:tcW w:w="6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Котельная №20 (ул. Новинская, школа №5)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2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Отсутствуют</w:t>
            </w:r>
          </w:p>
        </w:tc>
        <w:tc>
          <w:tcPr>
            <w:tcW w:w="16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Не требуется</w:t>
            </w:r>
          </w:p>
        </w:tc>
      </w:tr>
      <w:tr>
        <w:trPr>
          <w:trHeight w:val="20" w:hRule="atLeast"/>
          <w:cantSplit w:val="true"/>
        </w:trPr>
        <w:tc>
          <w:tcPr>
            <w:tcW w:w="6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3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МУП «Александровские тепловые системы»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Тепловые сети</w:t>
            </w:r>
          </w:p>
        </w:tc>
        <w:tc>
          <w:tcPr>
            <w:tcW w:w="2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6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Котёл наружного размещения ЛВЗ д.№1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МУП «Александровские тепловые системы»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Источник / Тепловые сети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Отсутствуют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Не требуется</w:t>
            </w:r>
          </w:p>
        </w:tc>
      </w:tr>
      <w:tr>
        <w:trPr>
          <w:trHeight w:val="20" w:hRule="atLeast"/>
          <w:cantSplit w:val="true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Котёл наружного размещения ЛВЗ д.№2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МУП «Александровские тепловые системы»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Источник / Тепловые сети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Отсутствуют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Не требуется</w:t>
            </w:r>
          </w:p>
        </w:tc>
      </w:tr>
      <w:tr>
        <w:trPr>
          <w:trHeight w:val="20" w:hRule="atLeast"/>
          <w:cantSplit w:val="true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Блочно-модульная котельная по ул. Кубасова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МУП «Александровские тепловые системы»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Источник / Тепловые сети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Отсутствуют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Не требуется</w:t>
            </w:r>
          </w:p>
        </w:tc>
      </w:tr>
      <w:tr>
        <w:trPr>
          <w:trHeight w:val="20" w:hRule="atLeast"/>
          <w:cantSplit w:val="true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Блочно-модульная котельная по ул. Первомайская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МУП «Александровские тепловые системы»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Источник / Тепловые сети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Переключение тепловых нагрузок от ЦТП №2 котельной №22 на БМК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Не требуется</w:t>
            </w:r>
          </w:p>
        </w:tc>
      </w:tr>
      <w:tr>
        <w:trPr>
          <w:trHeight w:val="20" w:hRule="atLeast"/>
          <w:cantSplit w:val="true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Котельная к дому №7 по ул. Мосэнерго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МУП «Александровские тепловые системы»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Источник / Тепловые сети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Отсутствуют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Не требуется</w:t>
            </w:r>
          </w:p>
        </w:tc>
      </w:tr>
      <w:tr>
        <w:trPr>
          <w:trHeight w:val="20" w:hRule="atLeast"/>
          <w:cantSplit w:val="true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Котельная ООО «Сантех-Тепло»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ООО «Сантех-Тепло»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Источник / Тепловые сети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Отсутствуют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Не требуется</w:t>
            </w:r>
          </w:p>
        </w:tc>
      </w:tr>
      <w:tr>
        <w:trPr>
          <w:trHeight w:val="20" w:hRule="atLeast"/>
          <w:cantSplit w:val="true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Котельная ООО «Минерал»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ООО «Минерал»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Источник / Тепловые сети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Отсутствуют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Не требуется</w:t>
            </w:r>
          </w:p>
        </w:tc>
      </w:tr>
      <w:tr>
        <w:trPr>
          <w:trHeight w:val="20" w:hRule="atLeast"/>
          <w:cantSplit w:val="true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Котельная №21 ФГБУ "ЦЖКУ"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ФГБУ «Центральное жилищно-коммунальное управление» Минобороны России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Источник / Тепловые сети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Отсутствуют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Не требуется</w:t>
            </w:r>
          </w:p>
        </w:tc>
      </w:tr>
    </w:tbl>
    <w:p>
      <w:pPr>
        <w:pStyle w:val="Normal"/>
        <w:widowControl w:val="false"/>
        <w:spacing w:lineRule="auto" w:line="360" w:before="0" w:after="0"/>
        <w:ind w:right="23" w:hanging="0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inline distT="0" distB="0" distL="0" distR="0">
            <wp:extent cx="8830310" cy="5965825"/>
            <wp:effectExtent l="0" t="0" r="0" b="0"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0310" cy="596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inline distT="0" distB="0" distL="0" distR="0">
            <wp:extent cx="9185910" cy="6113780"/>
            <wp:effectExtent l="0" t="0" r="0" b="0"/>
            <wp:docPr id="4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5910" cy="611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left="-426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inline distT="0" distB="0" distL="0" distR="0">
            <wp:extent cx="9645015" cy="5541010"/>
            <wp:effectExtent l="0" t="0" r="0" b="0"/>
            <wp:docPr id="5" name="Рисунок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0" descr="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015" cy="554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inline distT="0" distB="0" distL="0" distR="0">
            <wp:extent cx="9251950" cy="2906395"/>
            <wp:effectExtent l="0" t="0" r="0" b="0"/>
            <wp:docPr id="6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90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Рисунок 15.1.1 – Функциональная структура системы теплоснабжения города Александров на отопительный период 2021-2022 гг.</w:t>
      </w:r>
    </w:p>
    <w:p>
      <w:pPr>
        <w:pStyle w:val="Normal"/>
        <w:widowControl w:val="false"/>
        <w:spacing w:lineRule="auto" w:line="360" w:before="0" w:after="0"/>
        <w:ind w:right="23" w:hanging="0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360" w:before="0" w:after="0"/>
        <w:ind w:right="23" w:hanging="0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</w:r>
    </w:p>
    <w:p>
      <w:pPr>
        <w:sectPr>
          <w:headerReference w:type="default" r:id="rId52"/>
          <w:footerReference w:type="default" r:id="rId53"/>
          <w:type w:val="nextPage"/>
          <w:pgSz w:orient="landscape" w:w="16838" w:h="11906"/>
          <w:pgMar w:left="1134" w:right="1134" w:header="709" w:top="851" w:footer="709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widowControl w:val="false"/>
        <w:spacing w:lineRule="auto" w:line="360" w:before="0" w:after="0"/>
        <w:ind w:right="23" w:hanging="0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36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bookmarkStart w:id="120" w:name="_Toc372647146"/>
      <w:bookmarkStart w:id="121" w:name="_Toc65570747"/>
      <w:bookmarkStart w:id="122" w:name="_Toc361240555"/>
      <w:bookmarkStart w:id="123" w:name="_Toc371783195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Раздел 11. Решения о распределении тепловой нагрузки между источниками тепловой энергии</w:t>
      </w:r>
      <w:bookmarkEnd w:id="120"/>
      <w:bookmarkEnd w:id="121"/>
      <w:bookmarkEnd w:id="122"/>
      <w:bookmarkEnd w:id="123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.</w:t>
      </w:r>
    </w:p>
    <w:p>
      <w:pPr>
        <w:pStyle w:val="Normal"/>
        <w:spacing w:lineRule="auto" w:line="276" w:before="0" w:after="0"/>
        <w:ind w:firstLine="578"/>
        <w:jc w:val="both"/>
        <w:rPr>
          <w:rFonts w:ascii="Times New Roman" w:hAnsi="Times New Roman" w:eastAsia="Times New Roman" w:cs="Times New Roman"/>
          <w:spacing w:val="-5"/>
          <w:sz w:val="28"/>
          <w:szCs w:val="28"/>
        </w:rPr>
      </w:pP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>Общий план по строительству, реконструкции и техническому перевооружению источников тепловой энергии включает следующие мероприятия: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0" w:firstLine="425"/>
        <w:rPr>
          <w:szCs w:val="28"/>
        </w:rPr>
      </w:pPr>
      <w:r>
        <w:rPr>
          <w:szCs w:val="28"/>
        </w:rPr>
        <w:t>Реконструкция котельной №5 с переводом в водогрейным режим работы;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0" w:firstLine="425"/>
        <w:rPr>
          <w:szCs w:val="28"/>
        </w:rPr>
      </w:pPr>
      <w:r>
        <w:rPr>
          <w:szCs w:val="28"/>
        </w:rPr>
        <w:t>Реконструкция котельной №1 и №7 (проведение работ по капитальному ремонту котлов, замене системы автоматики и оборудования хим. водоподготовки);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0" w:firstLine="425"/>
        <w:rPr>
          <w:szCs w:val="28"/>
        </w:rPr>
      </w:pPr>
      <w:r>
        <w:rPr>
          <w:szCs w:val="28"/>
        </w:rPr>
        <w:t>Строительство блочно-модульной котельной по ул. Первомайская с целью переключения тепловой нагрузки от котельной №7 и ЦТП №3;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0" w:firstLine="425"/>
        <w:rPr>
          <w:szCs w:val="28"/>
        </w:rPr>
      </w:pPr>
      <w:r>
        <w:rPr>
          <w:szCs w:val="28"/>
        </w:rPr>
        <w:t>Строительство блочно-модульной котельной по ул. Маяковского с целью переключения тепловой нагрузки от котельной №11, №12 и №13.</w:t>
      </w:r>
    </w:p>
    <w:p>
      <w:pPr>
        <w:pStyle w:val="Normal"/>
        <w:spacing w:lineRule="auto" w:line="276" w:before="0" w:after="0"/>
        <w:ind w:firstLine="578"/>
        <w:jc w:val="both"/>
        <w:rPr>
          <w:rFonts w:ascii="Times New Roman" w:hAnsi="Times New Roman" w:eastAsia="Times New Roman" w:cs="Times New Roman"/>
          <w:spacing w:val="-5"/>
          <w:sz w:val="28"/>
          <w:szCs w:val="28"/>
        </w:rPr>
      </w:pP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Реализация указанных мероприятий позволит повысить надежность и экономичность работы теплоисточников в центральной части города, оптимизировать их загрузку. </w:t>
      </w:r>
    </w:p>
    <w:p>
      <w:pPr>
        <w:pStyle w:val="Normal"/>
        <w:spacing w:lineRule="auto" w:line="276" w:before="0" w:after="0"/>
        <w:ind w:firstLine="578"/>
        <w:jc w:val="both"/>
        <w:rPr>
          <w:rFonts w:ascii="Times New Roman" w:hAnsi="Times New Roman" w:eastAsia="Times New Roman" w:cs="Times New Roman"/>
          <w:spacing w:val="-5"/>
          <w:sz w:val="28"/>
          <w:szCs w:val="28"/>
        </w:rPr>
      </w:pP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>Дополнительно, отказ от эксплуатации котельной №22 после переключения тепловой нагрузки на альтернативные источники позволит снизить объем арендной платы в структуре тарифа МУП «Александровские тепловые системы». Конфигурация и тип устанавливаемого оборудования теплоисточников подлежит определению на этапе проведения проектно-изыскательских работ.</w:t>
      </w:r>
    </w:p>
    <w:p>
      <w:pPr>
        <w:pStyle w:val="Normal"/>
        <w:spacing w:lineRule="auto" w:line="276" w:before="0" w:after="0"/>
        <w:ind w:firstLine="578"/>
        <w:jc w:val="both"/>
        <w:rPr>
          <w:rFonts w:ascii="Times New Roman" w:hAnsi="Times New Roman" w:eastAsia="Times New Roman" w:cs="Times New Roman"/>
          <w:spacing w:val="-5"/>
          <w:sz w:val="28"/>
          <w:szCs w:val="28"/>
        </w:rPr>
      </w:pP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>На перспективу до 2027 года планируется вывод из эксплуатации четырех котельных с перераспределением тепловой нагрузки в соответствии с таблицей 7.10.1.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Таблица 7.10.1 – Перераспределение тепловых нагрузок между источниками тепловой энергии в период 2021-2027 гг.</w:t>
      </w:r>
    </w:p>
    <w:tbl>
      <w:tblPr>
        <w:tblW w:w="9912" w:type="dxa"/>
        <w:jc w:val="left"/>
        <w:tblInd w:w="-2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4"/>
        <w:gridCol w:w="2554"/>
        <w:gridCol w:w="2693"/>
        <w:gridCol w:w="1830"/>
      </w:tblGrid>
      <w:tr>
        <w:trPr>
          <w:tblHeader w:val="true"/>
          <w:trHeight w:val="20" w:hRule="atLeast"/>
        </w:trPr>
        <w:tc>
          <w:tcPr>
            <w:tcW w:w="2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Выводимый источник из эксплуатации</w:t>
            </w:r>
          </w:p>
        </w:tc>
        <w:tc>
          <w:tcPr>
            <w:tcW w:w="2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Фактическая тепловая нагрузка потребителей, Гкал/ч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Источник, принимающий тепловую нагрузку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Год окончания реализации проекта</w:t>
            </w:r>
          </w:p>
        </w:tc>
      </w:tr>
      <w:tr>
        <w:trPr>
          <w:trHeight w:val="799" w:hRule="atLeast"/>
        </w:trPr>
        <w:tc>
          <w:tcPr>
            <w:tcW w:w="28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Котельная №22 «Сантех АРЗ»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269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 xml:space="preserve">Котельная №1 ул. 1-ая Крестьянская /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Блочно-модульная котельная на ул. Первомайская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>
        <w:trPr>
          <w:trHeight w:val="20" w:hRule="atLeast"/>
        </w:trPr>
        <w:tc>
          <w:tcPr>
            <w:tcW w:w="28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Котельная №7 ул. Первомайская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1,5092</w:t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>
        <w:trPr>
          <w:trHeight w:val="20" w:hRule="atLeast"/>
        </w:trPr>
        <w:tc>
          <w:tcPr>
            <w:tcW w:w="28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Котельная №11 Комсомольский пос.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4,91</w:t>
            </w:r>
          </w:p>
        </w:tc>
        <w:tc>
          <w:tcPr>
            <w:tcW w:w="269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Новая блочно-модульная котельная на ул. Маяковского</w:t>
            </w:r>
          </w:p>
        </w:tc>
        <w:tc>
          <w:tcPr>
            <w:tcW w:w="183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>
        <w:trPr>
          <w:trHeight w:val="20" w:hRule="atLeast"/>
        </w:trPr>
        <w:tc>
          <w:tcPr>
            <w:tcW w:w="283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Котельная №12 ул. Лермонтова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269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3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Котельная №13 ул. Маяковского</w:t>
            </w:r>
          </w:p>
        </w:tc>
        <w:tc>
          <w:tcPr>
            <w:tcW w:w="2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269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3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83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ЦТП №4 ул. Революции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БМК по ул. Пионерская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</w:tbl>
    <w:p>
      <w:pPr>
        <w:pStyle w:val="Normal"/>
        <w:keepNext w:val="true"/>
        <w:keepLines/>
        <w:numPr>
          <w:ilvl w:val="0"/>
          <w:numId w:val="0"/>
        </w:numPr>
        <w:spacing w:lineRule="auto" w:line="276" w:before="480" w:after="120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bookmarkStart w:id="124" w:name="_Toc65570748"/>
      <w:bookmarkStart w:id="125" w:name="_Toc361912241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Раздел 12. Решения по бесхозяйным тепловым сетям</w:t>
      </w:r>
      <w:bookmarkEnd w:id="124"/>
      <w:bookmarkEnd w:id="125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.</w:t>
      </w:r>
    </w:p>
    <w:p>
      <w:pPr>
        <w:sectPr>
          <w:headerReference w:type="default" r:id="rId54"/>
          <w:footerReference w:type="default" r:id="rId55"/>
          <w:type w:val="nextPage"/>
          <w:pgSz w:w="11906" w:h="16838"/>
          <w:pgMar w:left="1134" w:right="851" w:header="708" w:top="1134" w:footer="708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момент проведения работ по актуализации схемы теплоснабжения, в границах муниципального образования город Александров участков бесхозяйных тепловых сетей не выявлено.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76" w:before="120" w:after="0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bookmarkStart w:id="126" w:name="_Toc17813067"/>
      <w:bookmarkStart w:id="127" w:name="_Toc65570749"/>
      <w:bookmarkEnd w:id="126"/>
      <w:bookmarkEnd w:id="127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Раздел 13. Синхронизация схемы теплоснабжения со схемой газоснабжения и газификации Владимирской  области, схемой и программой развития электроэнергетики, а также со схемами  водоснабжения и водоотведения</w:t>
      </w:r>
    </w:p>
    <w:p>
      <w:pPr>
        <w:pStyle w:val="Normal"/>
        <w:widowControl w:val="false"/>
        <w:spacing w:lineRule="auto" w:line="276" w:before="0" w:after="0"/>
        <w:ind w:left="23" w:right="23" w:hanging="0"/>
        <w:jc w:val="both"/>
        <w:rPr>
          <w:rFonts w:ascii="Times New Roman" w:hAnsi="Times New Roman" w:eastAsia="Arial Unicode MS" w:cs="Times New Roman"/>
          <w:b/>
          <w:b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b/>
          <w:sz w:val="28"/>
          <w:szCs w:val="28"/>
          <w:lang w:eastAsia="ru-RU"/>
        </w:rPr>
        <w:t>13.1.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энергии.</w:t>
      </w:r>
    </w:p>
    <w:p>
      <w:pPr>
        <w:pStyle w:val="Normal"/>
        <w:widowControl w:val="false"/>
        <w:spacing w:lineRule="auto" w:line="276" w:before="0" w:after="0"/>
        <w:ind w:left="20" w:right="20" w:firstLine="720"/>
        <w:jc w:val="both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  <w:t>На текущий момент все источники централизованного теплоснабжения на территории муниципального образования город Александров обеспечены в должной мере основным топливом, решения о развитии соответствующих систем газоснабжения не требуются.</w:t>
      </w:r>
    </w:p>
    <w:p>
      <w:pPr>
        <w:pStyle w:val="Normal"/>
        <w:widowControl w:val="false"/>
        <w:spacing w:lineRule="auto" w:line="276" w:before="0" w:after="0"/>
        <w:ind w:left="20" w:right="20" w:firstLine="720"/>
        <w:jc w:val="both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  <w:t>На перспективу до 2027 года требуется строительство сетей газоснабжения для технологического присоединения следующих источников теплоснабжения:</w:t>
      </w:r>
    </w:p>
    <w:p>
      <w:pPr>
        <w:pStyle w:val="Normal"/>
        <w:widowControl w:val="false"/>
        <w:spacing w:lineRule="auto" w:line="276" w:before="0" w:after="0"/>
        <w:ind w:left="20" w:right="20" w:firstLine="720"/>
        <w:jc w:val="both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  <w:t>- блочно-модульная котельная по ул. Пионерская, мощностью 0,6 МВт;</w:t>
      </w:r>
    </w:p>
    <w:p>
      <w:pPr>
        <w:pStyle w:val="Normal"/>
        <w:widowControl w:val="false"/>
        <w:spacing w:lineRule="auto" w:line="276" w:before="0" w:after="0"/>
        <w:ind w:left="20" w:right="20" w:firstLine="720"/>
        <w:jc w:val="both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  <w:t>- блочно-модульная котельная по ул. Маяковского, мощностью 17,3 МВт.</w:t>
      </w:r>
    </w:p>
    <w:p>
      <w:pPr>
        <w:pStyle w:val="Normal"/>
        <w:widowControl w:val="false"/>
        <w:spacing w:lineRule="auto" w:line="276" w:before="0" w:after="0"/>
        <w:ind w:left="20" w:right="20" w:firstLine="720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76" w:before="0" w:after="0"/>
        <w:ind w:left="23" w:right="23" w:hanging="0"/>
        <w:jc w:val="both"/>
        <w:rPr>
          <w:rFonts w:ascii="Times New Roman" w:hAnsi="Times New Roman" w:eastAsia="Arial Unicode MS" w:cs="Times New Roman"/>
          <w:b/>
          <w:b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b/>
          <w:sz w:val="28"/>
          <w:szCs w:val="28"/>
          <w:lang w:eastAsia="ru-RU"/>
        </w:rPr>
        <w:t>13.2.  Описание проблем организации газоснабжения источников тепловой энергии.</w:t>
      </w:r>
    </w:p>
    <w:p>
      <w:pPr>
        <w:pStyle w:val="Normal"/>
        <w:widowControl w:val="false"/>
        <w:spacing w:lineRule="auto" w:line="276" w:before="0" w:after="0"/>
        <w:ind w:left="20" w:right="20" w:firstLine="720"/>
        <w:jc w:val="both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  <w:t>Проблем с организацией газоснабжения индивидуальных и централизованных источников тепловой энергии на территории муниципального образования не установлено.</w:t>
      </w:r>
    </w:p>
    <w:p>
      <w:pPr>
        <w:pStyle w:val="Normal"/>
        <w:widowControl w:val="false"/>
        <w:spacing w:lineRule="auto" w:line="276" w:before="0" w:after="0"/>
        <w:ind w:left="20" w:right="20" w:firstLine="720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76" w:before="0" w:after="0"/>
        <w:ind w:left="23" w:right="23" w:hanging="0"/>
        <w:jc w:val="both"/>
        <w:rPr>
          <w:rFonts w:ascii="Times New Roman" w:hAnsi="Times New Roman" w:eastAsia="Arial Unicode MS" w:cs="Times New Roman"/>
          <w:b/>
          <w:b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b/>
          <w:sz w:val="28"/>
          <w:szCs w:val="28"/>
          <w:lang w:eastAsia="ru-RU"/>
        </w:rPr>
        <w:t>13.3. Предложения по корректировке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теплоснабжения.</w:t>
      </w:r>
    </w:p>
    <w:p>
      <w:pPr>
        <w:pStyle w:val="Normal"/>
        <w:widowControl w:val="false"/>
        <w:spacing w:lineRule="auto" w:line="276" w:before="0" w:after="0"/>
        <w:ind w:left="20" w:right="20" w:firstLine="720"/>
        <w:jc w:val="both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  <w:t>Предложения по корректировке программы газификации Владимирской области в разрезе развития источников тепловой энергии и систем теплоснабжения муниципального образования отсутствуют.</w:t>
      </w:r>
    </w:p>
    <w:p>
      <w:pPr>
        <w:pStyle w:val="Normal"/>
        <w:widowControl w:val="false"/>
        <w:spacing w:lineRule="auto" w:line="276" w:before="0" w:after="0"/>
        <w:ind w:left="20" w:right="20" w:firstLine="720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76" w:before="0" w:after="0"/>
        <w:ind w:left="23" w:right="23" w:hanging="0"/>
        <w:jc w:val="both"/>
        <w:rPr>
          <w:rFonts w:ascii="Times New Roman" w:hAnsi="Times New Roman" w:eastAsia="Arial Unicode MS" w:cs="Times New Roman"/>
          <w:b/>
          <w:b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b/>
          <w:sz w:val="28"/>
          <w:szCs w:val="28"/>
          <w:lang w:eastAsia="ru-RU"/>
        </w:rPr>
        <w:t>13.4. 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 и (или) модернизации,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теплоснабжения.</w:t>
      </w:r>
    </w:p>
    <w:p>
      <w:pPr>
        <w:pStyle w:val="Normal"/>
        <w:widowControl w:val="false"/>
        <w:spacing w:lineRule="auto" w:line="276" w:before="0" w:after="0"/>
        <w:ind w:left="20" w:right="20" w:firstLine="720"/>
        <w:jc w:val="both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  <w:t>Планов по строительству, реконструкции, техническому перевооружению, выводу из эксплуатации источников комбинированной электрической и тепловой энергии на территории муниципального образования не предусмотрено.</w:t>
      </w:r>
    </w:p>
    <w:p>
      <w:pPr>
        <w:pStyle w:val="Normal"/>
        <w:widowControl w:val="false"/>
        <w:spacing w:lineRule="auto" w:line="276" w:before="0" w:after="0"/>
        <w:ind w:left="20" w:right="20" w:firstLine="720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76" w:before="0" w:after="0"/>
        <w:ind w:left="23" w:right="23" w:hanging="0"/>
        <w:jc w:val="both"/>
        <w:rPr>
          <w:rFonts w:ascii="Times New Roman" w:hAnsi="Times New Roman" w:eastAsia="Arial Unicode MS" w:cs="Times New Roman"/>
          <w:b/>
          <w:b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b/>
          <w:sz w:val="28"/>
          <w:szCs w:val="28"/>
          <w:lang w:eastAsia="ru-RU"/>
        </w:rPr>
        <w:t>13.5.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энергии.</w:t>
      </w:r>
    </w:p>
    <w:p>
      <w:pPr>
        <w:pStyle w:val="Normal"/>
        <w:widowControl w:val="false"/>
        <w:spacing w:lineRule="auto" w:line="276" w:before="0" w:after="0"/>
        <w:ind w:left="20" w:right="20" w:firstLine="720"/>
        <w:jc w:val="both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  <w:t>Мероприятий по строительству генерирующих объектов, функционирующих в режиме комбинированной выработки электрической и тепловой энергии данной Схемой теплоснабжения, не предполагается.</w:t>
      </w:r>
    </w:p>
    <w:p>
      <w:pPr>
        <w:pStyle w:val="Normal"/>
        <w:widowControl w:val="false"/>
        <w:spacing w:lineRule="auto" w:line="276" w:before="0" w:after="0"/>
        <w:ind w:left="20" w:right="20" w:firstLine="720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76" w:before="0" w:after="0"/>
        <w:ind w:left="23" w:right="23" w:hanging="0"/>
        <w:jc w:val="both"/>
        <w:rPr>
          <w:rFonts w:ascii="Times New Roman" w:hAnsi="Times New Roman" w:eastAsia="Arial Unicode MS" w:cs="Times New Roman"/>
          <w:b/>
          <w:b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b/>
          <w:sz w:val="28"/>
          <w:szCs w:val="28"/>
          <w:lang w:eastAsia="ru-RU"/>
        </w:rPr>
        <w:t>13.6. Описание решений (вырабатываемых с учетом положений утвержденной схемы водоснабжения муниципального образования) о развитии соответствующей системы водоснабжения в части, относящейся к системам теплоснабжения.</w:t>
      </w:r>
    </w:p>
    <w:p>
      <w:pPr>
        <w:pStyle w:val="Normal"/>
        <w:widowControl w:val="false"/>
        <w:spacing w:lineRule="auto" w:line="276" w:before="0" w:after="0"/>
        <w:ind w:left="20" w:right="20" w:firstLine="720"/>
        <w:jc w:val="both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  <w:t>На перспективу до 2027 года требуется строительство сетей водоснабжения и водоотведения для технологического присоединения следующих источников теплоснабжения:</w:t>
      </w:r>
    </w:p>
    <w:p>
      <w:pPr>
        <w:pStyle w:val="Normal"/>
        <w:widowControl w:val="false"/>
        <w:spacing w:lineRule="auto" w:line="276" w:before="0" w:after="0"/>
        <w:ind w:left="20" w:right="20" w:firstLine="720"/>
        <w:jc w:val="both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  <w:t>- блочно-модульная котельная по ул. Пионерская, мощностью 0,6 МВт;</w:t>
      </w:r>
    </w:p>
    <w:p>
      <w:pPr>
        <w:pStyle w:val="Normal"/>
        <w:widowControl w:val="false"/>
        <w:spacing w:lineRule="auto" w:line="276" w:before="0" w:after="0"/>
        <w:ind w:left="20" w:right="20" w:firstLine="720"/>
        <w:jc w:val="both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  <w:t>- блочно-модульная котельная по ул. Маяковского, мощностью 17,3 МВт.</w:t>
      </w:r>
    </w:p>
    <w:p>
      <w:pPr>
        <w:pStyle w:val="Normal"/>
        <w:widowControl w:val="false"/>
        <w:spacing w:lineRule="auto" w:line="276" w:before="0" w:after="0"/>
        <w:ind w:left="20" w:right="20" w:firstLine="720"/>
        <w:jc w:val="both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  <w:t xml:space="preserve">Реконструкция остальных источников тепловой энергии предусматривается в границах территорий существующих котельных. </w:t>
      </w:r>
    </w:p>
    <w:p>
      <w:pPr>
        <w:pStyle w:val="Normal"/>
        <w:spacing w:lineRule="auto" w:line="276" w:before="0" w:after="0"/>
        <w:ind w:firstLine="567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76" w:before="0" w:after="0"/>
        <w:ind w:left="23" w:right="23" w:hanging="0"/>
        <w:jc w:val="both"/>
        <w:rPr>
          <w:rFonts w:ascii="Times New Roman" w:hAnsi="Times New Roman" w:eastAsia="Arial Unicode MS" w:cs="Times New Roman"/>
          <w:b/>
          <w:b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b/>
          <w:sz w:val="28"/>
          <w:szCs w:val="28"/>
          <w:lang w:eastAsia="ru-RU"/>
        </w:rPr>
        <w:t>13.7. Предложения по корректировке утвержденной (разработке) схемы водоснабжения муниципального образования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теплоснабжения.</w:t>
      </w:r>
    </w:p>
    <w:p>
      <w:pPr>
        <w:sectPr>
          <w:headerReference w:type="default" r:id="rId56"/>
          <w:footerReference w:type="default" r:id="rId57"/>
          <w:type w:val="nextPage"/>
          <w:pgSz w:w="11906" w:h="16838"/>
          <w:pgMar w:left="1134" w:right="851" w:header="708" w:top="1134" w:footer="708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widowControl w:val="false"/>
        <w:spacing w:lineRule="auto" w:line="276" w:before="0" w:after="0"/>
        <w:ind w:left="20" w:right="23" w:firstLine="580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  <w:t>Требуется проведение корректировки утвержденной схемы водоснабжения муниципального образования городское поселение Редкино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 в части систем горячего водоснабжения.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76" w:before="0" w:after="120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bookmarkStart w:id="128" w:name="_Toc65570750"/>
      <w:bookmarkStart w:id="129" w:name="_Toc17813068"/>
      <w:bookmarkStart w:id="130" w:name="_Toc10560137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Раздел 14. </w:t>
      </w:r>
      <w:bookmarkEnd w:id="128"/>
      <w:bookmarkEnd w:id="129"/>
      <w:bookmarkEnd w:id="130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Индикаторы развития систем теплоснабжения поселения, городского округа, города федерального значения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разработке данного раздела Схемы теплоснабжения муниципального образования город Александров (актуализация на 2022 год) для систематизации индикативных показателей схемы теплоснабжения предложено разделить данные индикаторы (показатели) на следующие основные группы: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Показатель эффективности производства тепловой энергии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удельный расход топлива на производство тепловой энергии;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отношение величины технологических потерь тепловой энергии, теплоносителя к материальной характеристике тепловой сети;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отношение величины технологических потерь теплоносителя к материальной характеристике тепловой сети;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коэффициент использования установленной тепловой мощности источников централизованного теплоснабжения;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удельная материальная характеристика тепловых сетей, приведенная к расчетной тепловой нагрузке;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городского округа);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удельный расход условного топлива на отпуск электрической энергии;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0" w:firstLine="42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энергии).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Показатель надежности объектов теплоснабжения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количество прекращений подачи тепловой энергии, теплоносителя в результате технологических нарушений на тепловых сетях в системах централизованного теплоснабжения;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количество прекращений подачи тепловой энергии, теплоносителя в результате технологических нарушений на источниках тепловой энергии;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средневзвешенный (по материальной характеристике) срок эксплуатации тепловых сетей (для каждой системы теплоснабжения);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отношение материальной характеристики тепловых сетей, реконструированных за год, к общей материальной характеристике тепловых сетей (фактическое значение за отчетный период и прогноз изменения при реализации проектов, указанных в утвержденной схеме теплоснабжения) (для каждой системы теплоснабжения, а также для городского округа);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отсутствие зафиксированных фактов нарушения антимонопольного законодательства (выданных предупреждений, предписаний), а также отсутствие применения санкций, предусмотренных Кодексом Российской Федерации об административных правонарушениях, за нарушение законодательства Российской Федерации в сфере теплоснабжения, антимонопольного законодательства Российской Федерации, законодательства Российской Федерации о естественных монополиях.</w:t>
      </w:r>
    </w:p>
    <w:p>
      <w:pPr>
        <w:sectPr>
          <w:headerReference w:type="default" r:id="rId58"/>
          <w:footerReference w:type="default" r:id="rId59"/>
          <w:type w:val="nextPage"/>
          <w:pgSz w:w="11906" w:h="16838"/>
          <w:pgMar w:left="1134" w:right="851" w:header="708" w:top="1134" w:footer="708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4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В таблицах ниже приведены индикаторы развития систем теплоснабжения единых теплоснабжающих организаций, осуществляющих деятельность на территории муниципального образования город Александров.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Таблица 14.1 – Индикаторы развития муниципальных систем теплоснабжения МО город Александров</w:t>
      </w:r>
    </w:p>
    <w:tbl>
      <w:tblPr>
        <w:tblW w:w="5000" w:type="pct"/>
        <w:jc w:val="left"/>
        <w:tblInd w:w="-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2"/>
        <w:gridCol w:w="6083"/>
        <w:gridCol w:w="1197"/>
        <w:gridCol w:w="980"/>
        <w:gridCol w:w="823"/>
        <w:gridCol w:w="823"/>
        <w:gridCol w:w="823"/>
        <w:gridCol w:w="824"/>
        <w:gridCol w:w="830"/>
        <w:gridCol w:w="2"/>
        <w:gridCol w:w="823"/>
        <w:gridCol w:w="1"/>
        <w:gridCol w:w="820"/>
      </w:tblGrid>
      <w:tr>
        <w:trPr>
          <w:tblHeader w:val="true"/>
          <w:trHeight w:val="315" w:hRule="atLeast"/>
        </w:trPr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6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83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2026 г.</w:t>
            </w:r>
          </w:p>
        </w:tc>
        <w:tc>
          <w:tcPr>
            <w:tcW w:w="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2027 г.</w:t>
            </w:r>
          </w:p>
        </w:tc>
      </w:tr>
      <w:tr>
        <w:trPr>
          <w:trHeight w:val="315" w:hRule="atLeast"/>
        </w:trPr>
        <w:tc>
          <w:tcPr>
            <w:tcW w:w="13205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000000" w:fill="FFC00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Показатели эффективности производства тепловой энергии</w:t>
            </w:r>
          </w:p>
        </w:tc>
        <w:tc>
          <w:tcPr>
            <w:tcW w:w="825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Удельный расход топлива на производство тепловой энергии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кг.у.т./Гкал</w:t>
            </w:r>
          </w:p>
        </w:tc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177,01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162,58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162,34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162,22</w:t>
            </w:r>
          </w:p>
        </w:tc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161,13</w:t>
            </w:r>
          </w:p>
        </w:tc>
        <w:tc>
          <w:tcPr>
            <w:tcW w:w="83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161,13</w:t>
            </w:r>
          </w:p>
        </w:tc>
        <w:tc>
          <w:tcPr>
            <w:tcW w:w="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159,81</w:t>
            </w:r>
          </w:p>
        </w:tc>
        <w:tc>
          <w:tcPr>
            <w:tcW w:w="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159,59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6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для источников МУП "АТС"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кг.у.т./Гкал</w:t>
            </w:r>
          </w:p>
        </w:tc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159,21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159,07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157,77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157,41</w:t>
            </w:r>
          </w:p>
        </w:tc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156,87</w:t>
            </w:r>
          </w:p>
        </w:tc>
        <w:tc>
          <w:tcPr>
            <w:tcW w:w="83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156,85</w:t>
            </w:r>
          </w:p>
        </w:tc>
        <w:tc>
          <w:tcPr>
            <w:tcW w:w="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156,83</w:t>
            </w:r>
          </w:p>
        </w:tc>
        <w:tc>
          <w:tcPr>
            <w:tcW w:w="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156,85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6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для источников ОАО "АКС"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кг.у.т./Гкал</w:t>
            </w:r>
          </w:p>
        </w:tc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179,40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163,27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163,13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163,06</w:t>
            </w:r>
          </w:p>
        </w:tc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162,59</w:t>
            </w:r>
          </w:p>
        </w:tc>
        <w:tc>
          <w:tcPr>
            <w:tcW w:w="83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162,58</w:t>
            </w:r>
          </w:p>
        </w:tc>
        <w:tc>
          <w:tcPr>
            <w:tcW w:w="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160,81</w:t>
            </w:r>
          </w:p>
        </w:tc>
        <w:tc>
          <w:tcPr>
            <w:tcW w:w="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160,52</w:t>
            </w:r>
          </w:p>
        </w:tc>
      </w:tr>
      <w:tr>
        <w:trPr>
          <w:trHeight w:val="525" w:hRule="atLeast"/>
        </w:trPr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Гкал/м2</w:t>
            </w:r>
          </w:p>
        </w:tc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2,88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2,36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2,35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2,38</w:t>
            </w:r>
          </w:p>
        </w:tc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83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2,24</w:t>
            </w:r>
          </w:p>
        </w:tc>
      </w:tr>
      <w:tr>
        <w:trPr>
          <w:trHeight w:val="525" w:hRule="atLeast"/>
        </w:trPr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Отношение величины технологических потерь теплоносителя к материальной характеристике тепловой сети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(тонн)м3/м2</w:t>
            </w:r>
          </w:p>
        </w:tc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7,19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17,19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16,12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16,08</w:t>
            </w:r>
          </w:p>
        </w:tc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14,87</w:t>
            </w:r>
          </w:p>
        </w:tc>
        <w:tc>
          <w:tcPr>
            <w:tcW w:w="83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14,63</w:t>
            </w:r>
          </w:p>
        </w:tc>
        <w:tc>
          <w:tcPr>
            <w:tcW w:w="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14,39</w:t>
            </w:r>
          </w:p>
        </w:tc>
        <w:tc>
          <w:tcPr>
            <w:tcW w:w="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14,15</w:t>
            </w:r>
          </w:p>
        </w:tc>
      </w:tr>
      <w:tr>
        <w:trPr>
          <w:trHeight w:val="525" w:hRule="atLeast"/>
        </w:trPr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Коэффициент использования установленной тепловой мощности источников централизованного теплоснабжения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54%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54%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57%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56%</w:t>
            </w:r>
          </w:p>
        </w:tc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58%</w:t>
            </w:r>
          </w:p>
        </w:tc>
        <w:tc>
          <w:tcPr>
            <w:tcW w:w="83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58%</w:t>
            </w:r>
          </w:p>
        </w:tc>
        <w:tc>
          <w:tcPr>
            <w:tcW w:w="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66%</w:t>
            </w:r>
          </w:p>
        </w:tc>
        <w:tc>
          <w:tcPr>
            <w:tcW w:w="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68%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6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для источников МУП "АТС"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56%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56%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73%</w:t>
            </w:r>
          </w:p>
        </w:tc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78%</w:t>
            </w:r>
          </w:p>
        </w:tc>
        <w:tc>
          <w:tcPr>
            <w:tcW w:w="83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78%</w:t>
            </w:r>
          </w:p>
        </w:tc>
        <w:tc>
          <w:tcPr>
            <w:tcW w:w="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78%</w:t>
            </w:r>
          </w:p>
        </w:tc>
        <w:tc>
          <w:tcPr>
            <w:tcW w:w="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78%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6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 для источников ОАО "АКС"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54%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54%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55%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54%</w:t>
            </w:r>
          </w:p>
        </w:tc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53%</w:t>
            </w:r>
          </w:p>
        </w:tc>
        <w:tc>
          <w:tcPr>
            <w:tcW w:w="83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53%</w:t>
            </w:r>
          </w:p>
        </w:tc>
        <w:tc>
          <w:tcPr>
            <w:tcW w:w="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63%</w:t>
            </w:r>
          </w:p>
        </w:tc>
        <w:tc>
          <w:tcPr>
            <w:tcW w:w="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65%</w:t>
            </w:r>
          </w:p>
        </w:tc>
      </w:tr>
      <w:tr>
        <w:trPr>
          <w:trHeight w:val="525" w:hRule="atLeast"/>
        </w:trPr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м2/(Гкал/ч)</w:t>
            </w:r>
          </w:p>
        </w:tc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168,57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168,57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170,50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168,33</w:t>
            </w:r>
          </w:p>
        </w:tc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176,10</w:t>
            </w:r>
          </w:p>
        </w:tc>
        <w:tc>
          <w:tcPr>
            <w:tcW w:w="83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176,10</w:t>
            </w:r>
          </w:p>
        </w:tc>
        <w:tc>
          <w:tcPr>
            <w:tcW w:w="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176,10</w:t>
            </w:r>
          </w:p>
        </w:tc>
        <w:tc>
          <w:tcPr>
            <w:tcW w:w="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176,10</w:t>
            </w:r>
          </w:p>
        </w:tc>
      </w:tr>
      <w:tr>
        <w:trPr>
          <w:trHeight w:val="1035" w:hRule="atLeast"/>
        </w:trPr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городского округа)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отн.</w:t>
            </w:r>
          </w:p>
        </w:tc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Удельный расход условного топлива на отпуск электрической энергии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г.у.т./кВт*ч</w:t>
            </w:r>
          </w:p>
        </w:tc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780" w:hRule="atLeast"/>
        </w:trPr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отн.</w:t>
            </w:r>
          </w:p>
        </w:tc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13205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000000" w:fill="FFC00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Показатели надежности</w:t>
            </w:r>
          </w:p>
        </w:tc>
        <w:tc>
          <w:tcPr>
            <w:tcW w:w="825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780" w:hRule="atLeast"/>
        </w:trPr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тепловых сетях в системах централизованного теплоснабжения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ед./км.</w:t>
            </w:r>
          </w:p>
        </w:tc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ед./км.</w:t>
            </w:r>
          </w:p>
        </w:tc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Средневзвешенный (по материальной характеристике) срок эксплуатации тепловых сетей 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лет.</w:t>
            </w:r>
          </w:p>
        </w:tc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3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>
        <w:trPr>
          <w:trHeight w:val="254" w:hRule="atLeast"/>
        </w:trPr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Отношение материальной характеристики тепловых сетей, реконструированных за год, к общей материальной характеристике тепловых сетей (фактическое значение за отчетный период и прогноз изменения при реализации проектов, указанных в утвержденной схеме теплоснабжения) 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отн.</w:t>
            </w:r>
          </w:p>
        </w:tc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0,04 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0,03 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0,01 </w:t>
            </w:r>
          </w:p>
        </w:tc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0,06 </w:t>
            </w:r>
          </w:p>
        </w:tc>
        <w:tc>
          <w:tcPr>
            <w:tcW w:w="83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>
        <w:trPr>
          <w:trHeight w:val="1290" w:hRule="atLeast"/>
        </w:trPr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 (фактическое значение за отчетный период и прогноз изменения при реализации проектов, указанных в утвержденной схеме теплоснабжения)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отн.</w:t>
            </w:r>
          </w:p>
        </w:tc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83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>
        <w:trPr>
          <w:trHeight w:val="525" w:hRule="atLeast"/>
        </w:trPr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Доля отпуска тепловой энергии, осуществляемого потребителям по приборам учета, в общем объеме отпущенной тепловой энергии по зонам ЕТО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72%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73%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74%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75%</w:t>
            </w:r>
          </w:p>
        </w:tc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76%</w:t>
            </w:r>
          </w:p>
        </w:tc>
        <w:tc>
          <w:tcPr>
            <w:tcW w:w="83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77%</w:t>
            </w:r>
          </w:p>
        </w:tc>
        <w:tc>
          <w:tcPr>
            <w:tcW w:w="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78%</w:t>
            </w:r>
          </w:p>
        </w:tc>
        <w:tc>
          <w:tcPr>
            <w:tcW w:w="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79%</w:t>
            </w:r>
          </w:p>
        </w:tc>
      </w:tr>
      <w:tr>
        <w:trPr>
          <w:trHeight w:val="1035" w:hRule="atLeast"/>
        </w:trPr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Отсутствие зафиксированных фактов нарушения антимонопольного законодательства (выданных предупреждений, предписаний), а также отсутствие применения санкций, предусмотренных Кодексом Российской Федерации об административных правонарушениях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Таблица 14.2 – Индикаторы развития систем теплоснабжения ООО «Минерал»</w:t>
      </w:r>
    </w:p>
    <w:tbl>
      <w:tblPr>
        <w:tblW w:w="5000" w:type="pct"/>
        <w:jc w:val="left"/>
        <w:tblInd w:w="-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2"/>
        <w:gridCol w:w="6083"/>
        <w:gridCol w:w="1197"/>
        <w:gridCol w:w="980"/>
        <w:gridCol w:w="823"/>
        <w:gridCol w:w="823"/>
        <w:gridCol w:w="823"/>
        <w:gridCol w:w="824"/>
        <w:gridCol w:w="830"/>
        <w:gridCol w:w="2"/>
        <w:gridCol w:w="823"/>
        <w:gridCol w:w="1"/>
        <w:gridCol w:w="820"/>
      </w:tblGrid>
      <w:tr>
        <w:trPr>
          <w:tblHeader w:val="true"/>
          <w:trHeight w:val="315" w:hRule="atLeast"/>
        </w:trPr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6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83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2026 г.</w:t>
            </w:r>
          </w:p>
        </w:tc>
        <w:tc>
          <w:tcPr>
            <w:tcW w:w="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2027 г.</w:t>
            </w:r>
          </w:p>
        </w:tc>
      </w:tr>
      <w:tr>
        <w:trPr>
          <w:trHeight w:val="315" w:hRule="atLeast"/>
        </w:trPr>
        <w:tc>
          <w:tcPr>
            <w:tcW w:w="13205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000000" w:fill="FFC00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Показатели эффективности производства тепловой энергии</w:t>
            </w:r>
          </w:p>
        </w:tc>
        <w:tc>
          <w:tcPr>
            <w:tcW w:w="825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Удельный расход топлива на производство тепловой энергии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кг.у.т./Гкал</w:t>
            </w:r>
          </w:p>
        </w:tc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154,70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154,70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154,70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154,70</w:t>
            </w:r>
          </w:p>
        </w:tc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154,70</w:t>
            </w:r>
          </w:p>
        </w:tc>
        <w:tc>
          <w:tcPr>
            <w:tcW w:w="83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154,70</w:t>
            </w:r>
          </w:p>
        </w:tc>
        <w:tc>
          <w:tcPr>
            <w:tcW w:w="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154,70</w:t>
            </w:r>
          </w:p>
        </w:tc>
        <w:tc>
          <w:tcPr>
            <w:tcW w:w="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154,70</w:t>
            </w:r>
          </w:p>
        </w:tc>
      </w:tr>
      <w:tr>
        <w:trPr>
          <w:trHeight w:val="525" w:hRule="atLeast"/>
        </w:trPr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Гкал/м2</w:t>
            </w:r>
          </w:p>
        </w:tc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83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0,79</w:t>
            </w:r>
          </w:p>
        </w:tc>
      </w:tr>
      <w:tr>
        <w:trPr>
          <w:trHeight w:val="525" w:hRule="atLeast"/>
        </w:trPr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Отношение величины технологических потерь теплоносителя к материальной характеристике тепловой сети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(тонн)м3/м2</w:t>
            </w:r>
          </w:p>
        </w:tc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13,60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16,51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16,20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15,89</w:t>
            </w:r>
          </w:p>
        </w:tc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15,59</w:t>
            </w:r>
          </w:p>
        </w:tc>
        <w:tc>
          <w:tcPr>
            <w:tcW w:w="83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15,29</w:t>
            </w:r>
          </w:p>
        </w:tc>
        <w:tc>
          <w:tcPr>
            <w:tcW w:w="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14,72</w:t>
            </w:r>
          </w:p>
        </w:tc>
      </w:tr>
      <w:tr>
        <w:trPr>
          <w:trHeight w:val="525" w:hRule="atLeast"/>
        </w:trPr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Коэффициент использования установленной тепловой мощности источников централизованного теплоснабжения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76%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76%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76%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76%</w:t>
            </w:r>
          </w:p>
        </w:tc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76%</w:t>
            </w:r>
          </w:p>
        </w:tc>
        <w:tc>
          <w:tcPr>
            <w:tcW w:w="83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76%</w:t>
            </w:r>
          </w:p>
        </w:tc>
        <w:tc>
          <w:tcPr>
            <w:tcW w:w="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76%</w:t>
            </w:r>
          </w:p>
        </w:tc>
        <w:tc>
          <w:tcPr>
            <w:tcW w:w="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76%</w:t>
            </w:r>
          </w:p>
        </w:tc>
      </w:tr>
      <w:tr>
        <w:trPr>
          <w:trHeight w:val="525" w:hRule="atLeast"/>
        </w:trPr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м2/(Гкал/ч)</w:t>
            </w:r>
          </w:p>
        </w:tc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275,35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275,35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275,35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275,35</w:t>
            </w:r>
          </w:p>
        </w:tc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275,35</w:t>
            </w:r>
          </w:p>
        </w:tc>
        <w:tc>
          <w:tcPr>
            <w:tcW w:w="83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275,35</w:t>
            </w:r>
          </w:p>
        </w:tc>
        <w:tc>
          <w:tcPr>
            <w:tcW w:w="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275,35</w:t>
            </w:r>
          </w:p>
        </w:tc>
        <w:tc>
          <w:tcPr>
            <w:tcW w:w="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275,35</w:t>
            </w:r>
          </w:p>
        </w:tc>
      </w:tr>
      <w:tr>
        <w:trPr>
          <w:trHeight w:val="1035" w:hRule="atLeast"/>
        </w:trPr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городского округа)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отн.</w:t>
            </w:r>
          </w:p>
        </w:tc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Удельный расход условного топлива на отпуск электрической энергии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г.у.т./кВт*ч</w:t>
            </w:r>
          </w:p>
        </w:tc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780" w:hRule="atLeast"/>
        </w:trPr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отн.</w:t>
            </w:r>
          </w:p>
        </w:tc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13205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000000" w:fill="FFC00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Показатели надежности</w:t>
            </w:r>
          </w:p>
        </w:tc>
        <w:tc>
          <w:tcPr>
            <w:tcW w:w="825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780" w:hRule="atLeast"/>
        </w:trPr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тепловых сетях в системах централизованного теплоснабжения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ед./км.</w:t>
            </w:r>
          </w:p>
        </w:tc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ед./км.</w:t>
            </w:r>
          </w:p>
        </w:tc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Средневзвешенный (по материальной характеристике) срок эксплуатации тепловых сетей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лет.</w:t>
            </w:r>
          </w:p>
        </w:tc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 (фактическое значение за отчетный период и прогноз изменения при реализации проектов, указанных в утвержденной схеме теплоснабжения)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отн.</w:t>
            </w:r>
          </w:p>
        </w:tc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83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>
        <w:trPr>
          <w:trHeight w:val="1290" w:hRule="atLeast"/>
        </w:trPr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 (фактическое значение за отчетный период и прогноз изменения при реализации проектов, указанных в утвержденной схеме теплоснабжения)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отн.</w:t>
            </w:r>
          </w:p>
        </w:tc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525" w:hRule="atLeast"/>
        </w:trPr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Доля отпуска тепловой энергии, осуществляемого потребителям по приборам учета, в общем объеме отпущенной тепловой энергии по зонам ЕТО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32%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35%</w:t>
            </w:r>
          </w:p>
        </w:tc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36%</w:t>
            </w:r>
          </w:p>
        </w:tc>
        <w:tc>
          <w:tcPr>
            <w:tcW w:w="83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38%</w:t>
            </w:r>
          </w:p>
        </w:tc>
        <w:tc>
          <w:tcPr>
            <w:tcW w:w="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39%</w:t>
            </w:r>
          </w:p>
        </w:tc>
      </w:tr>
      <w:tr>
        <w:trPr>
          <w:trHeight w:val="1035" w:hRule="atLeast"/>
        </w:trPr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Отсутствие зафиксированных фактов нарушения антимонопольного законодательства (выданных предупреждений, предписаний), а также отсутствие применения санкций, предусмотренных Кодексом Российской Федерации об административных правонарушениях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>
      <w:pPr>
        <w:pStyle w:val="Normal"/>
        <w:spacing w:lineRule="auto" w:line="360" w:before="0" w:after="200"/>
        <w:jc w:val="both"/>
        <w:rPr>
          <w:rFonts w:ascii="Times New Roman" w:hAnsi="Times New Roman" w:eastAsia="Times New Roman" w:cs="Times New Roman"/>
          <w:sz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lang w:eastAsia="ru-RU"/>
        </w:rPr>
      </w:r>
    </w:p>
    <w:p>
      <w:pPr>
        <w:pStyle w:val="Normal"/>
        <w:spacing w:lineRule="auto" w:line="360" w:before="0" w:after="200"/>
        <w:jc w:val="both"/>
        <w:rPr>
          <w:rFonts w:ascii="Times New Roman" w:hAnsi="Times New Roman" w:eastAsia="Times New Roman" w:cs="Times New Roman"/>
          <w:sz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lang w:eastAsia="ru-RU"/>
        </w:rPr>
      </w:r>
    </w:p>
    <w:p>
      <w:pPr>
        <w:pStyle w:val="Normal"/>
        <w:spacing w:lineRule="auto" w:line="360" w:before="0" w:after="200"/>
        <w:jc w:val="both"/>
        <w:rPr>
          <w:rFonts w:ascii="Times New Roman" w:hAnsi="Times New Roman" w:eastAsia="Times New Roman" w:cs="Times New Roman"/>
          <w:sz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Таблица 14.3 – Индикаторы развития систем теплоснабжения ООО «Сантех-Тепло»</w:t>
      </w:r>
    </w:p>
    <w:tbl>
      <w:tblPr>
        <w:tblW w:w="5000" w:type="pct"/>
        <w:jc w:val="left"/>
        <w:tblInd w:w="-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6"/>
        <w:gridCol w:w="7027"/>
        <w:gridCol w:w="1197"/>
        <w:gridCol w:w="860"/>
        <w:gridCol w:w="756"/>
        <w:gridCol w:w="756"/>
        <w:gridCol w:w="756"/>
        <w:gridCol w:w="756"/>
        <w:gridCol w:w="756"/>
        <w:gridCol w:w="756"/>
        <w:gridCol w:w="755"/>
      </w:tblGrid>
      <w:tr>
        <w:trPr>
          <w:tblHeader w:val="true"/>
          <w:trHeight w:val="20" w:hRule="atLeast"/>
        </w:trPr>
        <w:tc>
          <w:tcPr>
            <w:tcW w:w="4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2026 г.</w:t>
            </w:r>
          </w:p>
        </w:tc>
        <w:tc>
          <w:tcPr>
            <w:tcW w:w="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2027 г.</w:t>
            </w:r>
          </w:p>
        </w:tc>
      </w:tr>
      <w:tr>
        <w:trPr>
          <w:trHeight w:val="20" w:hRule="atLeast"/>
        </w:trPr>
        <w:tc>
          <w:tcPr>
            <w:tcW w:w="13340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000000" w:fill="FFC00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Показатели эффективности производства тепловой энергии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4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Удельный расход топлива на производство тепловой энергии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кг.у.т./Гкал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156,60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156,60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156,60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156,60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156,60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156,60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156,60</w:t>
            </w:r>
          </w:p>
        </w:tc>
        <w:tc>
          <w:tcPr>
            <w:tcW w:w="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156,60</w:t>
            </w:r>
          </w:p>
        </w:tc>
      </w:tr>
      <w:tr>
        <w:trPr>
          <w:trHeight w:val="20" w:hRule="atLeast"/>
        </w:trPr>
        <w:tc>
          <w:tcPr>
            <w:tcW w:w="4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Гкал/м2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1,41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1,74</w:t>
            </w:r>
          </w:p>
        </w:tc>
      </w:tr>
      <w:tr>
        <w:trPr>
          <w:trHeight w:val="20" w:hRule="atLeast"/>
        </w:trPr>
        <w:tc>
          <w:tcPr>
            <w:tcW w:w="4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Отношение величины технологических потерь теплоносителя к материальной характеристике тепловой сети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(тонн)м3/м2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7,33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7,33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7,23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7,13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7,03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6,93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6,83</w:t>
            </w:r>
          </w:p>
        </w:tc>
        <w:tc>
          <w:tcPr>
            <w:tcW w:w="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6,74</w:t>
            </w:r>
          </w:p>
        </w:tc>
      </w:tr>
      <w:tr>
        <w:trPr>
          <w:trHeight w:val="20" w:hRule="atLeast"/>
        </w:trPr>
        <w:tc>
          <w:tcPr>
            <w:tcW w:w="4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Коэффициент использования установленной тепловой мощности источников централизованного теплоснабжения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69%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69%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69%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69%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69%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69%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69%</w:t>
            </w:r>
          </w:p>
        </w:tc>
        <w:tc>
          <w:tcPr>
            <w:tcW w:w="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69%</w:t>
            </w:r>
          </w:p>
        </w:tc>
      </w:tr>
      <w:tr>
        <w:trPr>
          <w:trHeight w:val="20" w:hRule="atLeast"/>
        </w:trPr>
        <w:tc>
          <w:tcPr>
            <w:tcW w:w="4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м2/(Гкал/ч)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108,92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108,92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108,92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108,92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108,92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108,92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108,92</w:t>
            </w:r>
          </w:p>
        </w:tc>
        <w:tc>
          <w:tcPr>
            <w:tcW w:w="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108,92</w:t>
            </w:r>
          </w:p>
        </w:tc>
      </w:tr>
      <w:tr>
        <w:trPr>
          <w:trHeight w:val="20" w:hRule="atLeast"/>
        </w:trPr>
        <w:tc>
          <w:tcPr>
            <w:tcW w:w="4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городского округа)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отн.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4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Удельный расход условного топлива на отпуск электрической энергии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г.у.т./кВт*ч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4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отн.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13340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000000" w:fill="FFC00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Показатели надежности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4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тепловых сетях в системах централизованного теплоснабжения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ед./км.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>
        <w:trPr>
          <w:trHeight w:val="20" w:hRule="atLeast"/>
        </w:trPr>
        <w:tc>
          <w:tcPr>
            <w:tcW w:w="4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ед./км.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>
        <w:trPr>
          <w:trHeight w:val="20" w:hRule="atLeast"/>
        </w:trPr>
        <w:tc>
          <w:tcPr>
            <w:tcW w:w="4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Средневзвешенный (по материальной характеристике) срок эксплуатации тепловых сетей 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лет.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4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Отношение материальной характеристики тепловых сетей, реконструированных за год, к общей материальной характеристике тепловых сетей (фактическое значение за отчетный период и прогноз изменения при реализации проектов, указанных в утвержденной схеме теплоснабжения) 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отн.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>
        <w:trPr>
          <w:trHeight w:val="20" w:hRule="atLeast"/>
        </w:trPr>
        <w:tc>
          <w:tcPr>
            <w:tcW w:w="4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 (фактическое значение за отчетный период и прогноз изменения при реализации проектов, указанных в утвержденной схеме теплоснабжения)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отн.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20" w:hRule="atLeast"/>
        </w:trPr>
        <w:tc>
          <w:tcPr>
            <w:tcW w:w="4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Доля отпуска тепловой энергии, осуществляемого потребителям по приборам учета, в общем объеме отпущенной тепловой энергии по зонам ЕТО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55%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56%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57%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58%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59%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61%</w:t>
            </w:r>
          </w:p>
        </w:tc>
        <w:tc>
          <w:tcPr>
            <w:tcW w:w="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62%</w:t>
            </w:r>
          </w:p>
        </w:tc>
      </w:tr>
      <w:tr>
        <w:trPr>
          <w:trHeight w:val="20" w:hRule="atLeast"/>
        </w:trPr>
        <w:tc>
          <w:tcPr>
            <w:tcW w:w="4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Отсутствие зафиксированных фактов нарушения антимонопольного законодательства (выданных предупреждений, предписаний), а также отсутствие применения санкций, предусмотренных Кодексом Российской Федерации об административных правонарушениях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Таблица 14.4 – Индикаторы развития систем теплоснабжения ФГБУ «ЦЖКУ» (котельная инв.№21)</w:t>
      </w:r>
    </w:p>
    <w:tbl>
      <w:tblPr>
        <w:tblW w:w="5000" w:type="pct"/>
        <w:jc w:val="left"/>
        <w:tblInd w:w="-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6"/>
        <w:gridCol w:w="7024"/>
        <w:gridCol w:w="1197"/>
        <w:gridCol w:w="862"/>
        <w:gridCol w:w="756"/>
        <w:gridCol w:w="756"/>
        <w:gridCol w:w="756"/>
        <w:gridCol w:w="756"/>
        <w:gridCol w:w="756"/>
        <w:gridCol w:w="1"/>
        <w:gridCol w:w="755"/>
        <w:gridCol w:w="1"/>
        <w:gridCol w:w="755"/>
      </w:tblGrid>
      <w:tr>
        <w:trPr>
          <w:trHeight w:val="20" w:hRule="atLeast"/>
        </w:trPr>
        <w:tc>
          <w:tcPr>
            <w:tcW w:w="4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0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8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7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2026 г.</w:t>
            </w:r>
          </w:p>
        </w:tc>
        <w:tc>
          <w:tcPr>
            <w:tcW w:w="7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2027 г.</w:t>
            </w:r>
          </w:p>
        </w:tc>
      </w:tr>
      <w:tr>
        <w:trPr>
          <w:trHeight w:val="20" w:hRule="atLeast"/>
        </w:trPr>
        <w:tc>
          <w:tcPr>
            <w:tcW w:w="13340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000000" w:fill="FFC00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Показатели эффективности производства тепловой энергии</w:t>
            </w:r>
          </w:p>
        </w:tc>
        <w:tc>
          <w:tcPr>
            <w:tcW w:w="756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4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Удельный расход топлива на производство тепловой энергии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кг.у.т./Гкал</w:t>
            </w:r>
          </w:p>
        </w:tc>
        <w:tc>
          <w:tcPr>
            <w:tcW w:w="8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155,30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155,30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155,30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155,30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155,30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155,30</w:t>
            </w:r>
          </w:p>
        </w:tc>
        <w:tc>
          <w:tcPr>
            <w:tcW w:w="7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155,30</w:t>
            </w:r>
          </w:p>
        </w:tc>
        <w:tc>
          <w:tcPr>
            <w:tcW w:w="7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155,30</w:t>
            </w:r>
          </w:p>
        </w:tc>
      </w:tr>
      <w:tr>
        <w:trPr>
          <w:trHeight w:val="20" w:hRule="atLeast"/>
        </w:trPr>
        <w:tc>
          <w:tcPr>
            <w:tcW w:w="4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Гкал/м2</w:t>
            </w:r>
          </w:p>
        </w:tc>
        <w:tc>
          <w:tcPr>
            <w:tcW w:w="8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0,95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0,95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0,95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0,95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0,95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0,95</w:t>
            </w:r>
          </w:p>
        </w:tc>
        <w:tc>
          <w:tcPr>
            <w:tcW w:w="7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0,95</w:t>
            </w:r>
          </w:p>
        </w:tc>
        <w:tc>
          <w:tcPr>
            <w:tcW w:w="7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0,95</w:t>
            </w:r>
          </w:p>
        </w:tc>
      </w:tr>
      <w:tr>
        <w:trPr>
          <w:trHeight w:val="20" w:hRule="atLeast"/>
        </w:trPr>
        <w:tc>
          <w:tcPr>
            <w:tcW w:w="4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Отношение величины технологических потерь теплоносителя к материальной характеристике тепловой сети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(тонн)м3/м2</w:t>
            </w:r>
          </w:p>
        </w:tc>
        <w:tc>
          <w:tcPr>
            <w:tcW w:w="8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2,18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2,17</w:t>
            </w:r>
          </w:p>
        </w:tc>
        <w:tc>
          <w:tcPr>
            <w:tcW w:w="7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7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2,16</w:t>
            </w:r>
          </w:p>
        </w:tc>
      </w:tr>
      <w:tr>
        <w:trPr>
          <w:trHeight w:val="20" w:hRule="atLeast"/>
        </w:trPr>
        <w:tc>
          <w:tcPr>
            <w:tcW w:w="4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Коэффициент использования установленной тепловой мощности источников централизованного теплоснабжения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</w:tr>
      <w:tr>
        <w:trPr>
          <w:trHeight w:val="20" w:hRule="atLeast"/>
        </w:trPr>
        <w:tc>
          <w:tcPr>
            <w:tcW w:w="4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м2/(Гкал/ч)</w:t>
            </w:r>
          </w:p>
        </w:tc>
        <w:tc>
          <w:tcPr>
            <w:tcW w:w="8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809,52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809,52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809,52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809,52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809,52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809,52</w:t>
            </w:r>
          </w:p>
        </w:tc>
        <w:tc>
          <w:tcPr>
            <w:tcW w:w="7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809,52</w:t>
            </w:r>
          </w:p>
        </w:tc>
        <w:tc>
          <w:tcPr>
            <w:tcW w:w="7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809,52</w:t>
            </w:r>
          </w:p>
        </w:tc>
      </w:tr>
      <w:tr>
        <w:trPr>
          <w:trHeight w:val="20" w:hRule="atLeast"/>
        </w:trPr>
        <w:tc>
          <w:tcPr>
            <w:tcW w:w="4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городского округа)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отн.</w:t>
            </w:r>
          </w:p>
        </w:tc>
        <w:tc>
          <w:tcPr>
            <w:tcW w:w="8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4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Удельный расход условного топлива на отпуск электрической энергии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г.у.т./кВт*ч</w:t>
            </w:r>
          </w:p>
        </w:tc>
        <w:tc>
          <w:tcPr>
            <w:tcW w:w="8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4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отн.</w:t>
            </w:r>
          </w:p>
        </w:tc>
        <w:tc>
          <w:tcPr>
            <w:tcW w:w="8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13340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000000" w:fill="FFC00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Показатели надежности</w:t>
            </w:r>
          </w:p>
        </w:tc>
        <w:tc>
          <w:tcPr>
            <w:tcW w:w="756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4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тепловых сетях в системах централизованного теплоснабжения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ед./км.</w:t>
            </w:r>
          </w:p>
        </w:tc>
        <w:tc>
          <w:tcPr>
            <w:tcW w:w="8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>
        <w:trPr>
          <w:trHeight w:val="20" w:hRule="atLeast"/>
        </w:trPr>
        <w:tc>
          <w:tcPr>
            <w:tcW w:w="4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ед./км.</w:t>
            </w:r>
          </w:p>
        </w:tc>
        <w:tc>
          <w:tcPr>
            <w:tcW w:w="8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>
        <w:trPr>
          <w:trHeight w:val="20" w:hRule="atLeast"/>
        </w:trPr>
        <w:tc>
          <w:tcPr>
            <w:tcW w:w="4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Средневзвешенный (по материальной характеристике) срок эксплуатации тепловых сетей 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лет.</w:t>
            </w:r>
          </w:p>
        </w:tc>
        <w:tc>
          <w:tcPr>
            <w:tcW w:w="8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4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 (фактическое значение за отчетный период и прогноз изменения при реализации проектов, указанных в утвержденной схеме теплоснабжения)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отн.</w:t>
            </w:r>
          </w:p>
        </w:tc>
        <w:tc>
          <w:tcPr>
            <w:tcW w:w="8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7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>
        <w:trPr>
          <w:trHeight w:val="20" w:hRule="atLeast"/>
        </w:trPr>
        <w:tc>
          <w:tcPr>
            <w:tcW w:w="4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 (фактическое значение за отчетный период и прогноз изменения при реализации проектов, указанных в утвержденной схеме теплоснабжения)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отн.</w:t>
            </w:r>
          </w:p>
        </w:tc>
        <w:tc>
          <w:tcPr>
            <w:tcW w:w="8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20" w:hRule="atLeast"/>
        </w:trPr>
        <w:tc>
          <w:tcPr>
            <w:tcW w:w="4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Доля отпуска тепловой энергии, осуществляемого потребителям по приборам учета, в общем объеме отпущенной тепловой энергии по зонам ЕТО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4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Отсутствие зафиксированных фактов нарушения антимонопольного законодательства (выданных предупреждений, предписаний), а также отсутствие применения санкций, предусмотренных Кодексом Российской Федерации об административных правонарушениях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>
      <w:pPr>
        <w:sectPr>
          <w:headerReference w:type="default" r:id="rId60"/>
          <w:footerReference w:type="default" r:id="rId61"/>
          <w:type w:val="nextPage"/>
          <w:pgSz w:orient="landscape" w:w="16838" w:h="11906"/>
          <w:pgMar w:left="1134" w:right="851" w:header="709" w:top="1134" w:footer="709" w:bottom="1134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keepNext w:val="true"/>
        <w:keepLines/>
        <w:numPr>
          <w:ilvl w:val="0"/>
          <w:numId w:val="0"/>
        </w:numPr>
        <w:spacing w:lineRule="auto" w:line="276" w:before="0" w:after="240"/>
        <w:ind w:left="432" w:hanging="432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bookmarkStart w:id="131" w:name="_Toc10560138"/>
      <w:bookmarkStart w:id="132" w:name="_Toc17813069"/>
      <w:bookmarkStart w:id="133" w:name="_Toc65570751"/>
      <w:bookmarkEnd w:id="131"/>
      <w:bookmarkEnd w:id="132"/>
      <w:bookmarkEnd w:id="133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Раздел 15. Ценовые (тарифные) последствия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Плановые тарифы на тепловую энергию, поставляемую потребителям муниципального образования город Александров по единым теплоснабжающим организациям представлен в таблице ниже.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Таблица 15.1 – Перспективные тарифы на тепловую энергию (мощность)</w:t>
      </w:r>
    </w:p>
    <w:tbl>
      <w:tblPr>
        <w:tblW w:w="9889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3"/>
        <w:gridCol w:w="2256"/>
        <w:gridCol w:w="2240"/>
        <w:gridCol w:w="2835"/>
        <w:gridCol w:w="1985"/>
      </w:tblGrid>
      <w:tr>
        <w:trPr>
          <w:trHeight w:val="503" w:hRule="atLeast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№ </w:t>
            </w:r>
            <w:r>
              <w:rPr>
                <w:rFonts w:cs="Arial" w:ascii="Arial" w:hAnsi="Arial"/>
                <w:b/>
                <w:bCs/>
              </w:rPr>
              <w:t>п/п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регулируемой организации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Вид тарифа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Вода</w:t>
            </w:r>
          </w:p>
        </w:tc>
      </w:tr>
      <w:tr>
        <w:trPr>
          <w:trHeight w:val="503" w:hRule="atLeast"/>
        </w:trPr>
        <w:tc>
          <w:tcPr>
            <w:tcW w:w="5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1 </w:t>
            </w:r>
          </w:p>
        </w:tc>
        <w:tc>
          <w:tcPr>
            <w:tcW w:w="22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МУП «Александровские тепловые системы» Александровского района</w:t>
            </w:r>
          </w:p>
        </w:tc>
        <w:tc>
          <w:tcPr>
            <w:tcW w:w="7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Для потребителей, в случае отсутствия дифференциации тарифов по схеме подключения (без учета НДС)</w:t>
            </w:r>
          </w:p>
        </w:tc>
      </w:tr>
      <w:tr>
        <w:trPr>
          <w:trHeight w:val="199" w:hRule="atLeast"/>
        </w:trPr>
        <w:tc>
          <w:tcPr>
            <w:tcW w:w="5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03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одноставочный</w:t>
              <w:br/>
              <w:t xml:space="preserve">руб./Гкал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01.01.2022-30.06.2022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1798,51</w:t>
            </w:r>
          </w:p>
        </w:tc>
      </w:tr>
      <w:tr>
        <w:trPr>
          <w:trHeight w:val="204" w:hRule="atLeast"/>
        </w:trPr>
        <w:tc>
          <w:tcPr>
            <w:tcW w:w="5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70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70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70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01.07.2022-31.12.2022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1807,76</w:t>
            </w:r>
          </w:p>
        </w:tc>
      </w:tr>
      <w:tr>
        <w:trPr>
          <w:trHeight w:val="193" w:hRule="atLeast"/>
        </w:trPr>
        <w:tc>
          <w:tcPr>
            <w:tcW w:w="5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70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70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70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01.01.2023-30.06.2023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1807,76</w:t>
            </w:r>
          </w:p>
        </w:tc>
      </w:tr>
      <w:tr>
        <w:trPr>
          <w:trHeight w:val="198" w:hRule="atLeast"/>
        </w:trPr>
        <w:tc>
          <w:tcPr>
            <w:tcW w:w="5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70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70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70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01.07.2023-31.12.2023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1856,33</w:t>
            </w:r>
          </w:p>
        </w:tc>
      </w:tr>
      <w:tr>
        <w:trPr>
          <w:trHeight w:val="503" w:hRule="atLeast"/>
        </w:trPr>
        <w:tc>
          <w:tcPr>
            <w:tcW w:w="5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2 </w:t>
            </w:r>
          </w:p>
        </w:tc>
        <w:tc>
          <w:tcPr>
            <w:tcW w:w="22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ООО «Минерал»,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г. Александров</w:t>
            </w:r>
          </w:p>
        </w:tc>
        <w:tc>
          <w:tcPr>
            <w:tcW w:w="7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Для потребителей, в случае отсутствия дифференциации тарифов по схеме подключения (без учета НДС)</w:t>
            </w:r>
          </w:p>
        </w:tc>
      </w:tr>
      <w:tr>
        <w:trPr>
          <w:trHeight w:val="199" w:hRule="atLeast"/>
        </w:trPr>
        <w:tc>
          <w:tcPr>
            <w:tcW w:w="5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03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одноставочный</w:t>
              <w:br/>
              <w:t xml:space="preserve">руб./Гкал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01.01.2022-30.06.2022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1798,51</w:t>
            </w:r>
          </w:p>
        </w:tc>
      </w:tr>
      <w:tr>
        <w:trPr>
          <w:trHeight w:val="204" w:hRule="atLeast"/>
        </w:trPr>
        <w:tc>
          <w:tcPr>
            <w:tcW w:w="5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70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70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70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01.07.2022-31.12.2022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1807,76</w:t>
            </w:r>
          </w:p>
        </w:tc>
      </w:tr>
      <w:tr>
        <w:trPr>
          <w:trHeight w:val="193" w:hRule="atLeast"/>
        </w:trPr>
        <w:tc>
          <w:tcPr>
            <w:tcW w:w="5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70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70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70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01.01.2023-30.06.2023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1807,76</w:t>
            </w:r>
          </w:p>
        </w:tc>
      </w:tr>
      <w:tr>
        <w:trPr>
          <w:trHeight w:val="198" w:hRule="atLeast"/>
        </w:trPr>
        <w:tc>
          <w:tcPr>
            <w:tcW w:w="5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70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70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70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01.07.2023-31.12.2023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</w:rPr>
            </w:pPr>
            <w:bookmarkStart w:id="134" w:name="_Hlk65369928"/>
            <w:bookmarkEnd w:id="134"/>
            <w:r>
              <w:rPr>
                <w:rFonts w:cs="Arial" w:ascii="Arial" w:hAnsi="Arial"/>
                <w:bCs/>
              </w:rPr>
              <w:t>1856,33</w:t>
            </w:r>
          </w:p>
        </w:tc>
      </w:tr>
    </w:tbl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состоянию базового периода актуализации схемы теплоснабжения (2021 г.), в отношении теплоснабжающих организаций установлены следующие долгосрочные периоды тарифного регулирования: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тарифы на услуги теплоснабжения по состоянию на 2021 г. для МУП «АТС» установлены на долгосрочный период тарифного регулирования (2019-2023 гг.) методом индексации установленных тарифов на основании постановления Департамента государственного регулирования цен и тарифов Владимирской области от 18.12.2020 №44/425. 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тарифы на услуги теплоснабжения по состоянию на 2021 г. для ООО «Минерал» установлены на долгосрочный период (2019-2023 гг.) тарифного регулирования методом индексации установленных тарифов на основании постановления Департамента государственного регулирования цен и тарифов Владимирской области от 05.11.2020 №34/192. 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тарифы на услуги теплоснабжения по состоянию на 2021 г. для ООО «Сантех-Тепло» установлены на долгосрочный период (2017-2021 гг.) тарифного регулирования методом индексации установленных тарифов на основании постановления Департамента государственного регулирования цен и тарифов Владимирской области от 05.11.2020 №34/193. 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135" w:name="_Hlk65570555"/>
      <w:bookmarkEnd w:id="135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тарифы на услуги теплоснабжения по состоянию на 2021 г. для ФГБУ «ЦЖКУ» Минобороны России (котельная инв. №21, г. Александров) установлены на долгосрочный период (2018-2021 гг.) тарифного регулирования методом индексации установленных тарифов на основании постановления Департамента государственного регулирования цен и тарифов Владимирской области от 18.12.2020 №44/400. 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таблице 15.2 представлены тарифы на тепловую энергию на момент актуализации схемы теплоснабжения, установленные Департаментом государственного регулирования цен и тарифов Владимирской области.</w:t>
      </w:r>
    </w:p>
    <w:p>
      <w:pPr>
        <w:pStyle w:val="Normal"/>
        <w:keepNext w:val="true"/>
        <w:spacing w:lineRule="auto" w:line="276" w:before="0" w:after="0"/>
        <w:jc w:val="both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Таблица 15.2 – Тарифы на тепловую энергию для потребителей МО город Александров</w:t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69"/>
        <w:gridCol w:w="1976"/>
        <w:gridCol w:w="1976"/>
      </w:tblGrid>
      <w:tr>
        <w:trPr>
          <w:trHeight w:val="20" w:hRule="atLeast"/>
        </w:trPr>
        <w:tc>
          <w:tcPr>
            <w:tcW w:w="5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Тариф, руб./Гкал без НДС</w:t>
            </w:r>
          </w:p>
        </w:tc>
      </w:tr>
      <w:tr>
        <w:trPr>
          <w:trHeight w:val="20" w:hRule="atLeast"/>
        </w:trPr>
        <w:tc>
          <w:tcPr>
            <w:tcW w:w="59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>
        <w:trPr>
          <w:trHeight w:val="20" w:hRule="atLeast"/>
        </w:trPr>
        <w:tc>
          <w:tcPr>
            <w:tcW w:w="59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с 01.01.21 по 30.06.21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9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с 01.07.21 по 31.12.21</w:t>
            </w:r>
          </w:p>
        </w:tc>
      </w:tr>
      <w:tr>
        <w:trPr>
          <w:trHeight w:val="20" w:hRule="atLeast"/>
        </w:trPr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МУП "Александровские тепловые системы" Александровского района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2196,52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2416,24</w:t>
            </w:r>
          </w:p>
        </w:tc>
      </w:tr>
      <w:tr>
        <w:trPr>
          <w:trHeight w:val="20" w:hRule="atLeast"/>
        </w:trPr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Тарифы генерации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</w:tr>
      <w:tr>
        <w:trPr>
          <w:trHeight w:val="96" w:hRule="atLeast"/>
        </w:trPr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по СТ от котельной № 1, ул. Крестьянская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1 189,20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1 224,20</w:t>
            </w:r>
          </w:p>
        </w:tc>
      </w:tr>
      <w:tr>
        <w:trPr>
          <w:trHeight w:val="20" w:hRule="atLeast"/>
        </w:trPr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по СТ от котельной № 3, ул. Энтузиастов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1 413,85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1 455,43</w:t>
            </w:r>
          </w:p>
        </w:tc>
      </w:tr>
      <w:tr>
        <w:trPr>
          <w:trHeight w:val="20" w:hRule="atLeast"/>
        </w:trPr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по СТ от котельной № 4, ул. Калининская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1 543,20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1 588,69</w:t>
            </w:r>
          </w:p>
        </w:tc>
      </w:tr>
      <w:tr>
        <w:trPr>
          <w:trHeight w:val="20" w:hRule="atLeast"/>
        </w:trPr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по СТ от котельной № 5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1 479,77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1 523,12</w:t>
            </w:r>
          </w:p>
        </w:tc>
      </w:tr>
      <w:tr>
        <w:trPr>
          <w:trHeight w:val="20" w:hRule="atLeast"/>
        </w:trPr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по СТ от котельной № 6, ул. Гусева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1 622,93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1 671,01</w:t>
            </w:r>
          </w:p>
        </w:tc>
      </w:tr>
      <w:tr>
        <w:trPr>
          <w:trHeight w:val="20" w:hRule="atLeast"/>
        </w:trPr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по СТ от котельной № 7, ул. Первомайская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1 407,08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1 448,44</w:t>
            </w:r>
          </w:p>
        </w:tc>
      </w:tr>
      <w:tr>
        <w:trPr>
          <w:trHeight w:val="20" w:hRule="atLeast"/>
        </w:trPr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по СТ от котельной № 8, ул. Коммунальников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1 317,82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1 356,58</w:t>
            </w:r>
          </w:p>
        </w:tc>
      </w:tr>
      <w:tr>
        <w:trPr>
          <w:trHeight w:val="20" w:hRule="atLeast"/>
        </w:trPr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по СТ от котельной № 9, ул. Ческа-Липа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1 460,32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1 503,34</w:t>
            </w:r>
          </w:p>
        </w:tc>
      </w:tr>
      <w:tr>
        <w:trPr>
          <w:trHeight w:val="20" w:hRule="atLeast"/>
        </w:trPr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по СТ от котельной № 10, ул. Терешковой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1 627,27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1 672,46</w:t>
            </w:r>
          </w:p>
        </w:tc>
      </w:tr>
      <w:tr>
        <w:trPr>
          <w:trHeight w:val="20" w:hRule="atLeast"/>
        </w:trPr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по СТ от котельной № 11, Комсомольский пос.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1 429,18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1 470,95</w:t>
            </w:r>
          </w:p>
        </w:tc>
      </w:tr>
      <w:tr>
        <w:trPr>
          <w:trHeight w:val="20" w:hRule="atLeast"/>
        </w:trPr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по СТ от котельной № 12, ул. Лермонтова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1 663,47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1 712,51</w:t>
            </w:r>
          </w:p>
        </w:tc>
      </w:tr>
      <w:tr>
        <w:trPr>
          <w:trHeight w:val="20" w:hRule="atLeast"/>
        </w:trPr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по СТ от котельной № 13, ул. Маяковского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1 474,03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1 517,71</w:t>
            </w:r>
          </w:p>
        </w:tc>
      </w:tr>
      <w:tr>
        <w:trPr>
          <w:trHeight w:val="20" w:hRule="atLeast"/>
        </w:trPr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по СТ от котельной № 14, ул. Геологов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1 667,19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1 715,81</w:t>
            </w:r>
          </w:p>
        </w:tc>
      </w:tr>
      <w:tr>
        <w:trPr>
          <w:trHeight w:val="20" w:hRule="atLeast"/>
        </w:trPr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по СТ от котельной № 15, ул. Советская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2 290,06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2 357,76</w:t>
            </w:r>
          </w:p>
        </w:tc>
      </w:tr>
      <w:tr>
        <w:trPr>
          <w:trHeight w:val="20" w:hRule="atLeast"/>
        </w:trPr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по СТ от котельной № 16, ул. Радио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2 742,44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2 823,77</w:t>
            </w:r>
          </w:p>
        </w:tc>
      </w:tr>
      <w:tr>
        <w:trPr>
          <w:trHeight w:val="20" w:hRule="atLeast"/>
        </w:trPr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по СТ от котельной № 20, школа № 5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1 718,62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1 769,57</w:t>
            </w:r>
          </w:p>
        </w:tc>
      </w:tr>
      <w:tr>
        <w:trPr>
          <w:trHeight w:val="20" w:hRule="atLeast"/>
        </w:trPr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по СТ от котельной № 22, ул. Ленина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по СТ от котельной № 19, пер.Казарменный (с 01.01.2019 цена поставляемой тепловой энергии определяется по соглашению сторон)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ООО «Сантех-Тепло»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2 426,9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2 607,90</w:t>
            </w:r>
          </w:p>
        </w:tc>
      </w:tr>
      <w:tr>
        <w:trPr>
          <w:trHeight w:val="20" w:hRule="atLeast"/>
        </w:trPr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ООО «Минерал»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1 725,64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1 798,51</w:t>
            </w:r>
          </w:p>
        </w:tc>
      </w:tr>
      <w:tr>
        <w:trPr>
          <w:trHeight w:val="20" w:hRule="atLeast"/>
        </w:trPr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ФГБУ «ЦЖКУ» Минобороны России (кот. инв. №21)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6 595,93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6 711,63</w:t>
            </w:r>
          </w:p>
        </w:tc>
      </w:tr>
    </w:tbl>
    <w:p>
      <w:pPr>
        <w:pStyle w:val="Normal"/>
        <w:keepNext w:val="true"/>
        <w:spacing w:lineRule="auto" w:line="240" w:before="0" w:after="160"/>
        <w:jc w:val="both"/>
        <w:rPr/>
      </w:pPr>
      <w:r>
        <w:rPr/>
      </w:r>
    </w:p>
    <w:sectPr>
      <w:headerReference w:type="default" r:id="rId62"/>
      <w:footerReference w:type="default" r:id="rId63"/>
      <w:type w:val="nextPage"/>
      <w:pgSz w:w="11906" w:h="16838"/>
      <w:pgMar w:left="1134" w:right="851" w:header="708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Arial Unicode MS">
    <w:charset w:val="cc"/>
    <w:family w:val="roman"/>
    <w:pitch w:val="variable"/>
  </w:font>
  <w:font w:name="Arial Narrow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 CYR">
    <w:charset w:val="cc"/>
    <w:family w:val="roman"/>
    <w:pitch w:val="variable"/>
  </w:font>
  <w:font w:name="Times New Roman CYR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93288264"/>
    </w:sdtPr>
    <w:sdtContent>
      <w:p>
        <w:pPr>
          <w:pStyle w:val="Style38"/>
          <w:jc w:val="center"/>
          <w:rPr/>
        </w:pPr>
        <w:r>
          <w:rPr>
            <w:rFonts w:cs="Times New Roman" w:ascii="Times New Roman" w:hAnsi="Times New Roman"/>
          </w:rPr>
          <w:t xml:space="preserve">- </w:t>
        </w:r>
        <w:r>
          <w:rPr>
            <w:rFonts w:cs="Times New Roman" w:ascii="Times New Roman" w:hAnsi="Times New Roman"/>
          </w:rPr>
          <w:fldChar w:fldCharType="begin"/>
        </w:r>
        <w:r>
          <w:instrText> PAGE </w:instrText>
        </w:r>
        <w:r>
          <w:fldChar w:fldCharType="separate"/>
        </w:r>
        <w:r>
          <w:t>6</w:t>
        </w:r>
        <w:r>
          <w:fldChar w:fldCharType="end"/>
        </w:r>
        <w:r>
          <w:rPr>
            <w:rFonts w:cs="Times New Roman" w:ascii="Times New Roman" w:hAnsi="Times New Roman"/>
            <w:sz w:val="24"/>
            <w:szCs w:val="24"/>
          </w:rPr>
          <w:t xml:space="preserve"> -</w:t>
        </w:r>
      </w:p>
    </w:sdtContent>
  </w:sdt>
  <w:p>
    <w:pPr>
      <w:pStyle w:val="Style38"/>
      <w:rPr/>
    </w:pPr>
    <w:r>
      <w:rPr/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70446858"/>
    </w:sdtPr>
    <w:sdtContent>
      <w:p>
        <w:pPr>
          <w:pStyle w:val="Style38"/>
          <w:jc w:val="center"/>
          <w:rPr/>
        </w:pPr>
        <w:r>
          <w:rPr>
            <w:rFonts w:cs="Times New Roman" w:ascii="Times New Roman" w:hAnsi="Times New Roman"/>
          </w:rPr>
          <w:t xml:space="preserve">- </w:t>
        </w:r>
        <w:r>
          <w:rPr>
            <w:rFonts w:cs="Times New Roman" w:ascii="Times New Roman" w:hAnsi="Times New Roman"/>
          </w:rPr>
          <w:fldChar w:fldCharType="begin"/>
        </w:r>
        <w:r>
          <w:instrText> PAGE </w:instrText>
        </w:r>
        <w:r>
          <w:fldChar w:fldCharType="separate"/>
        </w:r>
        <w:r>
          <w:t>59</w:t>
        </w:r>
        <w:r>
          <w:fldChar w:fldCharType="end"/>
        </w:r>
        <w:r>
          <w:rPr>
            <w:rFonts w:cs="Times New Roman" w:ascii="Times New Roman" w:hAnsi="Times New Roman"/>
            <w:sz w:val="24"/>
            <w:szCs w:val="24"/>
          </w:rPr>
          <w:t xml:space="preserve"> -</w:t>
        </w:r>
      </w:p>
    </w:sdtContent>
  </w:sdt>
  <w:p>
    <w:pPr>
      <w:pStyle w:val="Style38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00897328"/>
    </w:sdtPr>
    <w:sdtContent>
      <w:p>
        <w:pPr>
          <w:pStyle w:val="Style38"/>
          <w:jc w:val="center"/>
          <w:rPr/>
        </w:pPr>
        <w:r>
          <w:rPr>
            <w:rFonts w:cs="Times New Roman" w:ascii="Times New Roman" w:hAnsi="Times New Roman"/>
          </w:rPr>
          <w:t xml:space="preserve">- </w:t>
        </w:r>
        <w:r>
          <w:rPr>
            <w:rFonts w:cs="Times New Roman" w:ascii="Times New Roman" w:hAnsi="Times New Roman"/>
          </w:rPr>
          <w:fldChar w:fldCharType="begin"/>
        </w:r>
        <w:r>
          <w:instrText> PAGE </w:instrText>
        </w:r>
        <w:r>
          <w:fldChar w:fldCharType="separate"/>
        </w:r>
        <w:r>
          <w:t>60</w:t>
        </w:r>
        <w:r>
          <w:fldChar w:fldCharType="end"/>
        </w:r>
        <w:r>
          <w:rPr>
            <w:rFonts w:cs="Times New Roman" w:ascii="Times New Roman" w:hAnsi="Times New Roman"/>
            <w:sz w:val="24"/>
            <w:szCs w:val="24"/>
          </w:rPr>
          <w:t xml:space="preserve"> -</w:t>
        </w:r>
      </w:p>
    </w:sdtContent>
  </w:sdt>
  <w:p>
    <w:pPr>
      <w:pStyle w:val="Style38"/>
      <w:rPr/>
    </w:pPr>
    <w:r>
      <w:rPr/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72160225"/>
    </w:sdtPr>
    <w:sdtContent>
      <w:p>
        <w:pPr>
          <w:pStyle w:val="Style38"/>
          <w:jc w:val="center"/>
          <w:rPr/>
        </w:pPr>
        <w:r>
          <w:rPr>
            <w:rFonts w:cs="Times New Roman" w:ascii="Times New Roman" w:hAnsi="Times New Roman"/>
          </w:rPr>
          <w:t xml:space="preserve">- </w:t>
        </w:r>
        <w:r>
          <w:rPr>
            <w:rFonts w:cs="Times New Roman" w:ascii="Times New Roman" w:hAnsi="Times New Roman"/>
          </w:rPr>
          <w:fldChar w:fldCharType="begin"/>
        </w:r>
        <w:r>
          <w:instrText> PAGE </w:instrText>
        </w:r>
        <w:r>
          <w:fldChar w:fldCharType="separate"/>
        </w:r>
        <w:r>
          <w:t>65</w:t>
        </w:r>
        <w:r>
          <w:fldChar w:fldCharType="end"/>
        </w:r>
        <w:r>
          <w:rPr>
            <w:rFonts w:cs="Times New Roman" w:ascii="Times New Roman" w:hAnsi="Times New Roman"/>
            <w:sz w:val="24"/>
            <w:szCs w:val="24"/>
          </w:rPr>
          <w:t xml:space="preserve"> -</w:t>
        </w:r>
      </w:p>
    </w:sdtContent>
  </w:sdt>
  <w:p>
    <w:pPr>
      <w:pStyle w:val="Style38"/>
      <w:rPr/>
    </w:pPr>
    <w:r>
      <w:rPr/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54454622"/>
    </w:sdtPr>
    <w:sdtContent>
      <w:p>
        <w:pPr>
          <w:pStyle w:val="Style38"/>
          <w:jc w:val="center"/>
          <w:rPr/>
        </w:pPr>
        <w:r>
          <w:rPr>
            <w:rFonts w:cs="Times New Roman" w:ascii="Times New Roman" w:hAnsi="Times New Roman"/>
          </w:rPr>
          <w:t xml:space="preserve">- </w:t>
        </w:r>
        <w:r>
          <w:rPr>
            <w:rFonts w:cs="Times New Roman" w:ascii="Times New Roman" w:hAnsi="Times New Roman"/>
          </w:rPr>
          <w:fldChar w:fldCharType="begin"/>
        </w:r>
        <w:r>
          <w:instrText> PAGE </w:instrText>
        </w:r>
        <w:r>
          <w:fldChar w:fldCharType="separate"/>
        </w:r>
        <w:r>
          <w:t>66</w:t>
        </w:r>
        <w:r>
          <w:fldChar w:fldCharType="end"/>
        </w:r>
        <w:r>
          <w:rPr>
            <w:rFonts w:cs="Times New Roman" w:ascii="Times New Roman" w:hAnsi="Times New Roman"/>
            <w:sz w:val="24"/>
            <w:szCs w:val="24"/>
          </w:rPr>
          <w:t xml:space="preserve"> -</w:t>
        </w:r>
      </w:p>
    </w:sdtContent>
  </w:sdt>
  <w:p>
    <w:pPr>
      <w:pStyle w:val="Style38"/>
      <w:rPr/>
    </w:pPr>
    <w:r>
      <w:rPr/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48486964"/>
    </w:sdtPr>
    <w:sdtContent>
      <w:p>
        <w:pPr>
          <w:pStyle w:val="Style38"/>
          <w:jc w:val="center"/>
          <w:rPr/>
        </w:pPr>
        <w:r>
          <w:rPr>
            <w:rFonts w:cs="Times New Roman" w:ascii="Times New Roman" w:hAnsi="Times New Roman"/>
          </w:rPr>
          <w:t xml:space="preserve">- </w:t>
        </w:r>
        <w:r>
          <w:rPr>
            <w:rFonts w:cs="Times New Roman" w:ascii="Times New Roman" w:hAnsi="Times New Roman"/>
          </w:rPr>
          <w:fldChar w:fldCharType="begin"/>
        </w:r>
        <w:r>
          <w:instrText> PAGE </w:instrText>
        </w:r>
        <w:r>
          <w:fldChar w:fldCharType="separate"/>
        </w:r>
        <w:r>
          <w:t>68</w:t>
        </w:r>
        <w:r>
          <w:fldChar w:fldCharType="end"/>
        </w:r>
        <w:r>
          <w:rPr>
            <w:rFonts w:cs="Times New Roman" w:ascii="Times New Roman" w:hAnsi="Times New Roman"/>
            <w:sz w:val="24"/>
            <w:szCs w:val="24"/>
          </w:rPr>
          <w:t xml:space="preserve"> -</w:t>
        </w:r>
      </w:p>
    </w:sdtContent>
  </w:sdt>
  <w:p>
    <w:pPr>
      <w:pStyle w:val="Style38"/>
      <w:rPr/>
    </w:pPr>
    <w:r>
      <w:rPr/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91726096"/>
    </w:sdtPr>
    <w:sdtContent>
      <w:p>
        <w:pPr>
          <w:pStyle w:val="Style38"/>
          <w:jc w:val="center"/>
          <w:rPr/>
        </w:pPr>
        <w:r>
          <w:rPr>
            <w:rFonts w:cs="Times New Roman" w:ascii="Times New Roman" w:hAnsi="Times New Roman"/>
          </w:rPr>
          <w:t xml:space="preserve">- </w:t>
        </w:r>
        <w:r>
          <w:rPr>
            <w:rFonts w:cs="Times New Roman" w:ascii="Times New Roman" w:hAnsi="Times New Roman"/>
          </w:rPr>
          <w:fldChar w:fldCharType="begin"/>
        </w:r>
        <w:r>
          <w:instrText> PAGE </w:instrText>
        </w:r>
        <w:r>
          <w:fldChar w:fldCharType="separate"/>
        </w:r>
        <w:r>
          <w:t>75</w:t>
        </w:r>
        <w:r>
          <w:fldChar w:fldCharType="end"/>
        </w:r>
        <w:r>
          <w:rPr>
            <w:rFonts w:cs="Times New Roman" w:ascii="Times New Roman" w:hAnsi="Times New Roman"/>
            <w:sz w:val="24"/>
            <w:szCs w:val="24"/>
          </w:rPr>
          <w:t xml:space="preserve"> -</w:t>
        </w:r>
      </w:p>
    </w:sdtContent>
  </w:sdt>
  <w:p>
    <w:pPr>
      <w:pStyle w:val="Style38"/>
      <w:rPr/>
    </w:pPr>
    <w:r>
      <w:rPr/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06863037"/>
    </w:sdtPr>
    <w:sdtContent>
      <w:p>
        <w:pPr>
          <w:pStyle w:val="Style38"/>
          <w:jc w:val="center"/>
          <w:rPr/>
        </w:pPr>
        <w:r>
          <w:rPr>
            <w:rFonts w:cs="Times New Roman" w:ascii="Times New Roman" w:hAnsi="Times New Roman"/>
          </w:rPr>
          <w:t xml:space="preserve">- </w:t>
        </w:r>
        <w:r>
          <w:rPr>
            <w:rFonts w:cs="Times New Roman" w:ascii="Times New Roman" w:hAnsi="Times New Roman"/>
          </w:rPr>
          <w:fldChar w:fldCharType="begin"/>
        </w:r>
        <w:r>
          <w:instrText> PAGE </w:instrText>
        </w:r>
        <w:r>
          <w:fldChar w:fldCharType="separate"/>
        </w:r>
        <w:r>
          <w:t>77</w:t>
        </w:r>
        <w:r>
          <w:fldChar w:fldCharType="end"/>
        </w:r>
        <w:r>
          <w:rPr>
            <w:rFonts w:cs="Times New Roman" w:ascii="Times New Roman" w:hAnsi="Times New Roman"/>
            <w:sz w:val="24"/>
            <w:szCs w:val="24"/>
          </w:rPr>
          <w:t xml:space="preserve"> -</w:t>
        </w:r>
      </w:p>
    </w:sdtContent>
  </w:sdt>
  <w:p>
    <w:pPr>
      <w:pStyle w:val="Style38"/>
      <w:rPr/>
    </w:pPr>
    <w:r>
      <w:rPr/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75057907"/>
    </w:sdtPr>
    <w:sdtContent>
      <w:p>
        <w:pPr>
          <w:pStyle w:val="Style38"/>
          <w:jc w:val="center"/>
          <w:rPr/>
        </w:pPr>
        <w:r>
          <w:rPr>
            <w:rFonts w:cs="Times New Roman" w:ascii="Times New Roman" w:hAnsi="Times New Roman"/>
          </w:rPr>
          <w:t xml:space="preserve">- </w:t>
        </w:r>
        <w:r>
          <w:rPr>
            <w:rFonts w:cs="Times New Roman" w:ascii="Times New Roman" w:hAnsi="Times New Roman"/>
          </w:rPr>
          <w:fldChar w:fldCharType="begin"/>
        </w:r>
        <w:r>
          <w:instrText> PAGE </w:instrText>
        </w:r>
        <w:r>
          <w:fldChar w:fldCharType="separate"/>
        </w:r>
        <w:r>
          <w:t>78</w:t>
        </w:r>
        <w:r>
          <w:fldChar w:fldCharType="end"/>
        </w:r>
        <w:r>
          <w:rPr>
            <w:rFonts w:cs="Times New Roman" w:ascii="Times New Roman" w:hAnsi="Times New Roman"/>
            <w:sz w:val="24"/>
            <w:szCs w:val="24"/>
          </w:rPr>
          <w:t xml:space="preserve"> -</w:t>
        </w:r>
      </w:p>
    </w:sdtContent>
  </w:sdt>
  <w:p>
    <w:pPr>
      <w:pStyle w:val="Style38"/>
      <w:rPr/>
    </w:pPr>
    <w:r>
      <w:rPr/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53586999"/>
    </w:sdtPr>
    <w:sdtContent>
      <w:p>
        <w:pPr>
          <w:pStyle w:val="Style38"/>
          <w:jc w:val="center"/>
          <w:rPr/>
        </w:pPr>
        <w:r>
          <w:rPr>
            <w:rFonts w:cs="Times New Roman" w:ascii="Times New Roman" w:hAnsi="Times New Roman"/>
          </w:rPr>
          <w:t xml:space="preserve">- </w:t>
        </w:r>
        <w:r>
          <w:rPr>
            <w:rFonts w:cs="Times New Roman" w:ascii="Times New Roman" w:hAnsi="Times New Roman"/>
          </w:rPr>
          <w:fldChar w:fldCharType="begin"/>
        </w:r>
        <w:r>
          <w:instrText> PAGE </w:instrText>
        </w:r>
        <w:r>
          <w:fldChar w:fldCharType="separate"/>
        </w:r>
        <w:r>
          <w:t>80</w:t>
        </w:r>
        <w:r>
          <w:fldChar w:fldCharType="end"/>
        </w:r>
        <w:r>
          <w:rPr>
            <w:rFonts w:cs="Times New Roman" w:ascii="Times New Roman" w:hAnsi="Times New Roman"/>
            <w:sz w:val="24"/>
            <w:szCs w:val="24"/>
          </w:rPr>
          <w:t xml:space="preserve"> -</w:t>
        </w:r>
      </w:p>
    </w:sdtContent>
  </w:sdt>
  <w:p>
    <w:pPr>
      <w:pStyle w:val="Style38"/>
      <w:rPr/>
    </w:pPr>
    <w:r>
      <w:rPr/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59354679"/>
    </w:sdtPr>
    <w:sdtContent>
      <w:p>
        <w:pPr>
          <w:pStyle w:val="Style38"/>
          <w:jc w:val="center"/>
          <w:rPr/>
        </w:pPr>
        <w:r>
          <w:rPr>
            <w:rFonts w:cs="Times New Roman" w:ascii="Times New Roman" w:hAnsi="Times New Roman"/>
          </w:rPr>
          <w:t xml:space="preserve">- </w:t>
        </w:r>
        <w:r>
          <w:rPr>
            <w:rFonts w:cs="Times New Roman" w:ascii="Times New Roman" w:hAnsi="Times New Roman"/>
          </w:rPr>
          <w:fldChar w:fldCharType="begin"/>
        </w:r>
        <w:r>
          <w:instrText> PAGE </w:instrText>
        </w:r>
        <w:r>
          <w:fldChar w:fldCharType="separate"/>
        </w:r>
        <w:r>
          <w:t>83</w:t>
        </w:r>
        <w:r>
          <w:fldChar w:fldCharType="end"/>
        </w:r>
        <w:r>
          <w:rPr>
            <w:rFonts w:cs="Times New Roman" w:ascii="Times New Roman" w:hAnsi="Times New Roman"/>
            <w:sz w:val="24"/>
            <w:szCs w:val="24"/>
          </w:rPr>
          <w:t xml:space="preserve"> -</w:t>
        </w:r>
      </w:p>
    </w:sdtContent>
  </w:sdt>
  <w:p>
    <w:pPr>
      <w:pStyle w:val="Style38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21975316"/>
    </w:sdtPr>
    <w:sdtContent>
      <w:p>
        <w:pPr>
          <w:pStyle w:val="Style38"/>
          <w:jc w:val="center"/>
          <w:rPr/>
        </w:pPr>
        <w:r>
          <w:rPr>
            <w:rFonts w:cs="Times New Roman" w:ascii="Times New Roman" w:hAnsi="Times New Roman"/>
          </w:rPr>
          <w:t xml:space="preserve">- </w:t>
        </w:r>
        <w:r>
          <w:rPr>
            <w:rFonts w:cs="Times New Roman" w:ascii="Times New Roman" w:hAnsi="Times New Roman"/>
          </w:rPr>
          <w:fldChar w:fldCharType="begin"/>
        </w:r>
        <w:r>
          <w:instrText> PAGE </w:instrText>
        </w:r>
        <w:r>
          <w:fldChar w:fldCharType="separate"/>
        </w:r>
        <w:r>
          <w:t>16</w:t>
        </w:r>
        <w:r>
          <w:fldChar w:fldCharType="end"/>
        </w:r>
        <w:r>
          <w:rPr>
            <w:rFonts w:cs="Times New Roman" w:ascii="Times New Roman" w:hAnsi="Times New Roman"/>
            <w:sz w:val="24"/>
            <w:szCs w:val="24"/>
          </w:rPr>
          <w:t xml:space="preserve"> -</w:t>
        </w:r>
      </w:p>
    </w:sdtContent>
  </w:sdt>
  <w:p>
    <w:pPr>
      <w:pStyle w:val="Style38"/>
      <w:rPr/>
    </w:pPr>
    <w:r>
      <w:rPr/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11555345"/>
    </w:sdtPr>
    <w:sdtContent>
      <w:p>
        <w:pPr>
          <w:pStyle w:val="Style38"/>
          <w:jc w:val="center"/>
          <w:rPr/>
        </w:pPr>
        <w:r>
          <w:rPr>
            <w:rFonts w:cs="Times New Roman" w:ascii="Times New Roman" w:hAnsi="Times New Roman"/>
          </w:rPr>
          <w:t xml:space="preserve">- </w:t>
        </w:r>
        <w:r>
          <w:rPr>
            <w:rFonts w:cs="Times New Roman" w:ascii="Times New Roman" w:hAnsi="Times New Roman"/>
          </w:rPr>
          <w:fldChar w:fldCharType="begin"/>
        </w:r>
        <w:r>
          <w:instrText> PAGE </w:instrText>
        </w:r>
        <w:r>
          <w:fldChar w:fldCharType="separate"/>
        </w:r>
        <w:r>
          <w:t>84</w:t>
        </w:r>
        <w:r>
          <w:fldChar w:fldCharType="end"/>
        </w:r>
        <w:r>
          <w:rPr>
            <w:rFonts w:cs="Times New Roman" w:ascii="Times New Roman" w:hAnsi="Times New Roman"/>
            <w:sz w:val="24"/>
            <w:szCs w:val="24"/>
          </w:rPr>
          <w:t xml:space="preserve"> -</w:t>
        </w:r>
      </w:p>
    </w:sdtContent>
  </w:sdt>
  <w:p>
    <w:pPr>
      <w:pStyle w:val="Style38"/>
      <w:rPr/>
    </w:pPr>
    <w:r>
      <w:rPr/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13152454"/>
    </w:sdtPr>
    <w:sdtContent>
      <w:p>
        <w:pPr>
          <w:pStyle w:val="Style38"/>
          <w:jc w:val="center"/>
          <w:rPr/>
        </w:pPr>
        <w:r>
          <w:rPr>
            <w:rFonts w:cs="Times New Roman" w:ascii="Times New Roman" w:hAnsi="Times New Roman"/>
          </w:rPr>
          <w:t xml:space="preserve">- </w:t>
        </w:r>
        <w:r>
          <w:rPr>
            <w:rFonts w:cs="Times New Roman" w:ascii="Times New Roman" w:hAnsi="Times New Roman"/>
          </w:rPr>
          <w:fldChar w:fldCharType="begin"/>
        </w:r>
        <w:r>
          <w:instrText> PAGE </w:instrText>
        </w:r>
        <w:r>
          <w:fldChar w:fldCharType="separate"/>
        </w:r>
        <w:r>
          <w:t>86</w:t>
        </w:r>
        <w:r>
          <w:fldChar w:fldCharType="end"/>
        </w:r>
        <w:r>
          <w:rPr>
            <w:rFonts w:cs="Times New Roman" w:ascii="Times New Roman" w:hAnsi="Times New Roman"/>
            <w:sz w:val="24"/>
            <w:szCs w:val="24"/>
          </w:rPr>
          <w:t xml:space="preserve"> -</w:t>
        </w:r>
      </w:p>
    </w:sdtContent>
  </w:sdt>
  <w:p>
    <w:pPr>
      <w:pStyle w:val="Style38"/>
      <w:rPr/>
    </w:pPr>
    <w:r>
      <w:rPr/>
    </w:r>
  </w:p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2872680"/>
    </w:sdtPr>
    <w:sdtContent>
      <w:p>
        <w:pPr>
          <w:pStyle w:val="Style38"/>
          <w:jc w:val="center"/>
          <w:rPr/>
        </w:pPr>
        <w:r>
          <w:rPr>
            <w:rFonts w:cs="Times New Roman" w:ascii="Times New Roman" w:hAnsi="Times New Roman"/>
          </w:rPr>
          <w:t xml:space="preserve">- </w:t>
        </w:r>
        <w:r>
          <w:rPr>
            <w:rFonts w:cs="Times New Roman" w:ascii="Times New Roman" w:hAnsi="Times New Roman"/>
          </w:rPr>
          <w:fldChar w:fldCharType="begin"/>
        </w:r>
        <w:r>
          <w:instrText> PAGE </w:instrText>
        </w:r>
        <w:r>
          <w:fldChar w:fldCharType="separate"/>
        </w:r>
        <w:r>
          <w:t>87</w:t>
        </w:r>
        <w:r>
          <w:fldChar w:fldCharType="end"/>
        </w:r>
        <w:r>
          <w:rPr>
            <w:rFonts w:cs="Times New Roman" w:ascii="Times New Roman" w:hAnsi="Times New Roman"/>
            <w:sz w:val="24"/>
            <w:szCs w:val="24"/>
          </w:rPr>
          <w:t xml:space="preserve"> -</w:t>
        </w:r>
      </w:p>
    </w:sdtContent>
  </w:sdt>
  <w:p>
    <w:pPr>
      <w:pStyle w:val="Style38"/>
      <w:rPr/>
    </w:pPr>
    <w:r>
      <w:rPr/>
    </w:r>
  </w:p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41769412"/>
    </w:sdtPr>
    <w:sdtContent>
      <w:p>
        <w:pPr>
          <w:pStyle w:val="Style38"/>
          <w:jc w:val="center"/>
          <w:rPr/>
        </w:pPr>
        <w:r>
          <w:rPr>
            <w:rFonts w:cs="Times New Roman" w:ascii="Times New Roman" w:hAnsi="Times New Roman"/>
          </w:rPr>
          <w:t xml:space="preserve">- </w:t>
        </w:r>
        <w:r>
          <w:rPr>
            <w:rFonts w:cs="Times New Roman" w:ascii="Times New Roman" w:hAnsi="Times New Roman"/>
          </w:rPr>
          <w:fldChar w:fldCharType="begin"/>
        </w:r>
        <w:r>
          <w:instrText> PAGE </w:instrText>
        </w:r>
        <w:r>
          <w:fldChar w:fldCharType="separate"/>
        </w:r>
        <w:r>
          <w:t>93</w:t>
        </w:r>
        <w:r>
          <w:fldChar w:fldCharType="end"/>
        </w:r>
        <w:r>
          <w:rPr>
            <w:rFonts w:cs="Times New Roman" w:ascii="Times New Roman" w:hAnsi="Times New Roman"/>
            <w:sz w:val="24"/>
            <w:szCs w:val="24"/>
          </w:rPr>
          <w:t xml:space="preserve"> -</w:t>
        </w:r>
      </w:p>
    </w:sdtContent>
  </w:sdt>
  <w:p>
    <w:pPr>
      <w:pStyle w:val="Style38"/>
      <w:rPr/>
    </w:pPr>
    <w:r>
      <w:rPr/>
    </w:r>
  </w:p>
</w:ftr>
</file>

<file path=word/footer2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40827065"/>
    </w:sdtPr>
    <w:sdtContent>
      <w:p>
        <w:pPr>
          <w:pStyle w:val="Style38"/>
          <w:jc w:val="center"/>
          <w:rPr/>
        </w:pPr>
        <w:r>
          <w:rPr>
            <w:rFonts w:cs="Times New Roman" w:ascii="Times New Roman" w:hAnsi="Times New Roman"/>
          </w:rPr>
          <w:t xml:space="preserve">- </w:t>
        </w:r>
        <w:r>
          <w:rPr>
            <w:rFonts w:cs="Times New Roman" w:ascii="Times New Roman" w:hAnsi="Times New Roman"/>
          </w:rPr>
          <w:fldChar w:fldCharType="begin"/>
        </w:r>
        <w:r>
          <w:instrText> PAGE </w:instrText>
        </w:r>
        <w:r>
          <w:fldChar w:fldCharType="separate"/>
        </w:r>
        <w:r>
          <w:t>95</w:t>
        </w:r>
        <w:r>
          <w:fldChar w:fldCharType="end"/>
        </w:r>
        <w:r>
          <w:rPr>
            <w:rFonts w:cs="Times New Roman" w:ascii="Times New Roman" w:hAnsi="Times New Roman"/>
            <w:sz w:val="24"/>
            <w:szCs w:val="24"/>
          </w:rPr>
          <w:t xml:space="preserve"> -</w:t>
        </w:r>
      </w:p>
    </w:sdtContent>
  </w:sdt>
  <w:p>
    <w:pPr>
      <w:pStyle w:val="Style38"/>
      <w:rPr/>
    </w:pPr>
    <w:r>
      <w:rPr/>
    </w:r>
  </w:p>
</w:ftr>
</file>

<file path=word/footer2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90942947"/>
    </w:sdtPr>
    <w:sdtContent>
      <w:p>
        <w:pPr>
          <w:pStyle w:val="Style38"/>
          <w:jc w:val="center"/>
          <w:rPr/>
        </w:pPr>
        <w:r>
          <w:rPr>
            <w:rFonts w:cs="Times New Roman" w:ascii="Times New Roman" w:hAnsi="Times New Roman"/>
          </w:rPr>
          <w:t xml:space="preserve">- </w:t>
        </w:r>
        <w:r>
          <w:rPr>
            <w:rFonts w:cs="Times New Roman" w:ascii="Times New Roman" w:hAnsi="Times New Roman"/>
          </w:rPr>
          <w:fldChar w:fldCharType="begin"/>
        </w:r>
        <w:r>
          <w:instrText> PAGE </w:instrText>
        </w:r>
        <w:r>
          <w:fldChar w:fldCharType="separate"/>
        </w:r>
        <w:r>
          <w:t>97</w:t>
        </w:r>
        <w:r>
          <w:fldChar w:fldCharType="end"/>
        </w:r>
        <w:r>
          <w:rPr>
            <w:rFonts w:cs="Times New Roman" w:ascii="Times New Roman" w:hAnsi="Times New Roman"/>
            <w:sz w:val="24"/>
            <w:szCs w:val="24"/>
          </w:rPr>
          <w:t xml:space="preserve"> -</w:t>
        </w:r>
      </w:p>
    </w:sdtContent>
  </w:sdt>
  <w:p>
    <w:pPr>
      <w:pStyle w:val="Style38"/>
      <w:rPr/>
    </w:pPr>
    <w:r>
      <w:rPr/>
    </w:r>
  </w:p>
</w:ftr>
</file>

<file path=word/footer2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36902760"/>
    </w:sdtPr>
    <w:sdtContent>
      <w:p>
        <w:pPr>
          <w:pStyle w:val="Style38"/>
          <w:jc w:val="center"/>
          <w:rPr/>
        </w:pPr>
        <w:r>
          <w:rPr>
            <w:rFonts w:cs="Times New Roman" w:ascii="Times New Roman" w:hAnsi="Times New Roman"/>
          </w:rPr>
          <w:t xml:space="preserve">- </w:t>
        </w:r>
        <w:r>
          <w:rPr>
            <w:rFonts w:cs="Times New Roman" w:ascii="Times New Roman" w:hAnsi="Times New Roman"/>
          </w:rPr>
          <w:fldChar w:fldCharType="begin"/>
        </w:r>
        <w:r>
          <w:instrText> PAGE </w:instrText>
        </w:r>
        <w:r>
          <w:fldChar w:fldCharType="separate"/>
        </w:r>
        <w:r>
          <w:t>99</w:t>
        </w:r>
        <w:r>
          <w:fldChar w:fldCharType="end"/>
        </w:r>
        <w:r>
          <w:rPr>
            <w:rFonts w:cs="Times New Roman" w:ascii="Times New Roman" w:hAnsi="Times New Roman"/>
            <w:sz w:val="24"/>
            <w:szCs w:val="24"/>
          </w:rPr>
          <w:t xml:space="preserve"> -</w:t>
        </w:r>
      </w:p>
    </w:sdtContent>
  </w:sdt>
  <w:p>
    <w:pPr>
      <w:pStyle w:val="Style38"/>
      <w:rPr/>
    </w:pPr>
    <w:r>
      <w:rPr/>
    </w:r>
  </w:p>
</w:ftr>
</file>

<file path=word/footer2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87786181"/>
    </w:sdtPr>
    <w:sdtContent>
      <w:p>
        <w:pPr>
          <w:pStyle w:val="Style38"/>
          <w:jc w:val="center"/>
          <w:rPr/>
        </w:pPr>
        <w:r>
          <w:rPr>
            <w:rFonts w:cs="Times New Roman" w:ascii="Times New Roman" w:hAnsi="Times New Roman"/>
          </w:rPr>
          <w:t xml:space="preserve">- </w:t>
        </w:r>
        <w:r>
          <w:rPr>
            <w:rFonts w:cs="Times New Roman" w:ascii="Times New Roman" w:hAnsi="Times New Roman"/>
          </w:rPr>
          <w:fldChar w:fldCharType="begin"/>
        </w:r>
        <w:r>
          <w:instrText> PAGE </w:instrText>
        </w:r>
        <w:r>
          <w:fldChar w:fldCharType="separate"/>
        </w:r>
        <w:r>
          <w:t>105</w:t>
        </w:r>
        <w:r>
          <w:fldChar w:fldCharType="end"/>
        </w:r>
        <w:r>
          <w:rPr>
            <w:rFonts w:cs="Times New Roman" w:ascii="Times New Roman" w:hAnsi="Times New Roman"/>
            <w:sz w:val="24"/>
            <w:szCs w:val="24"/>
          </w:rPr>
          <w:t xml:space="preserve"> -</w:t>
        </w:r>
      </w:p>
    </w:sdtContent>
  </w:sdt>
  <w:p>
    <w:pPr>
      <w:pStyle w:val="Style38"/>
      <w:rPr/>
    </w:pPr>
    <w:r>
      <w:rPr/>
    </w:r>
  </w:p>
</w:ftr>
</file>

<file path=word/footer2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46771044"/>
    </w:sdtPr>
    <w:sdtContent>
      <w:p>
        <w:pPr>
          <w:pStyle w:val="Style38"/>
          <w:jc w:val="center"/>
          <w:rPr/>
        </w:pPr>
        <w:r>
          <w:rPr>
            <w:rFonts w:cs="Times New Roman" w:ascii="Times New Roman" w:hAnsi="Times New Roman"/>
          </w:rPr>
          <w:t xml:space="preserve">- </w:t>
        </w:r>
        <w:r>
          <w:rPr>
            <w:rFonts w:cs="Times New Roman" w:ascii="Times New Roman" w:hAnsi="Times New Roman"/>
          </w:rPr>
          <w:fldChar w:fldCharType="begin"/>
        </w:r>
        <w:r>
          <w:instrText> PAGE </w:instrText>
        </w:r>
        <w:r>
          <w:fldChar w:fldCharType="separate"/>
        </w:r>
        <w:r>
          <w:t>107</w:t>
        </w:r>
        <w:r>
          <w:fldChar w:fldCharType="end"/>
        </w:r>
        <w:r>
          <w:rPr>
            <w:rFonts w:cs="Times New Roman" w:ascii="Times New Roman" w:hAnsi="Times New Roman"/>
            <w:sz w:val="24"/>
            <w:szCs w:val="24"/>
          </w:rPr>
          <w:t xml:space="preserve"> -</w:t>
        </w:r>
      </w:p>
    </w:sdtContent>
  </w:sdt>
  <w:p>
    <w:pPr>
      <w:pStyle w:val="Style38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08880327"/>
    </w:sdtPr>
    <w:sdtContent>
      <w:p>
        <w:pPr>
          <w:pStyle w:val="Style38"/>
          <w:jc w:val="center"/>
          <w:rPr/>
        </w:pPr>
        <w:r>
          <w:rPr>
            <w:rFonts w:cs="Times New Roman" w:ascii="Times New Roman" w:hAnsi="Times New Roman"/>
          </w:rPr>
          <w:t xml:space="preserve">- </w:t>
        </w:r>
        <w:r>
          <w:rPr>
            <w:rFonts w:cs="Times New Roman" w:ascii="Times New Roman" w:hAnsi="Times New Roman"/>
          </w:rPr>
          <w:fldChar w:fldCharType="begin"/>
        </w:r>
        <w:r>
          <w:instrText> PAGE </w:instrText>
        </w:r>
        <w:r>
          <w:fldChar w:fldCharType="separate"/>
        </w:r>
        <w:r>
          <w:t>7</w:t>
        </w:r>
        <w:r>
          <w:fldChar w:fldCharType="end"/>
        </w:r>
        <w:r>
          <w:rPr>
            <w:rFonts w:cs="Times New Roman" w:ascii="Times New Roman" w:hAnsi="Times New Roman"/>
            <w:sz w:val="24"/>
            <w:szCs w:val="24"/>
          </w:rPr>
          <w:t xml:space="preserve"> -</w:t>
        </w:r>
      </w:p>
    </w:sdtContent>
  </w:sdt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27067100"/>
    </w:sdtPr>
    <w:sdtContent>
      <w:p>
        <w:pPr>
          <w:pStyle w:val="Style38"/>
          <w:jc w:val="center"/>
          <w:rPr/>
        </w:pPr>
        <w:r>
          <w:rPr>
            <w:rFonts w:cs="Times New Roman" w:ascii="Times New Roman" w:hAnsi="Times New Roman"/>
          </w:rPr>
          <w:t xml:space="preserve">- </w:t>
        </w:r>
        <w:r>
          <w:rPr>
            <w:rFonts w:cs="Times New Roman" w:ascii="Times New Roman" w:hAnsi="Times New Roman"/>
          </w:rPr>
          <w:fldChar w:fldCharType="begin"/>
        </w:r>
        <w:r>
          <w:instrText> PAGE </w:instrText>
        </w:r>
        <w:r>
          <w:fldChar w:fldCharType="separate"/>
        </w:r>
        <w:r>
          <w:t>18</w:t>
        </w:r>
        <w:r>
          <w:fldChar w:fldCharType="end"/>
        </w:r>
        <w:r>
          <w:rPr>
            <w:rFonts w:cs="Times New Roman" w:ascii="Times New Roman" w:hAnsi="Times New Roman"/>
            <w:sz w:val="24"/>
            <w:szCs w:val="24"/>
          </w:rPr>
          <w:t xml:space="preserve"> -</w:t>
        </w:r>
      </w:p>
    </w:sdtContent>
  </w:sdt>
  <w:p>
    <w:pPr>
      <w:pStyle w:val="Style38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73476526"/>
    </w:sdtPr>
    <w:sdtContent>
      <w:p>
        <w:pPr>
          <w:pStyle w:val="Style38"/>
          <w:jc w:val="center"/>
          <w:rPr/>
        </w:pPr>
        <w:r>
          <w:rPr>
            <w:rFonts w:cs="Times New Roman" w:ascii="Times New Roman" w:hAnsi="Times New Roman"/>
          </w:rPr>
          <w:t xml:space="preserve">- </w:t>
        </w:r>
        <w:r>
          <w:rPr>
            <w:rFonts w:cs="Times New Roman" w:ascii="Times New Roman" w:hAnsi="Times New Roman"/>
          </w:rPr>
          <w:fldChar w:fldCharType="begin"/>
        </w:r>
        <w:r>
          <w:instrText> PAGE </w:instrText>
        </w:r>
        <w:r>
          <w:fldChar w:fldCharType="separate"/>
        </w:r>
        <w:r>
          <w:t>19</w:t>
        </w:r>
        <w:r>
          <w:fldChar w:fldCharType="end"/>
        </w:r>
        <w:r>
          <w:rPr>
            <w:rFonts w:cs="Times New Roman" w:ascii="Times New Roman" w:hAnsi="Times New Roman"/>
            <w:sz w:val="24"/>
            <w:szCs w:val="24"/>
          </w:rPr>
          <w:t xml:space="preserve"> -</w:t>
        </w:r>
      </w:p>
    </w:sdtContent>
  </w:sdt>
  <w:p>
    <w:pPr>
      <w:pStyle w:val="Style38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97992869"/>
    </w:sdtPr>
    <w:sdtContent>
      <w:p>
        <w:pPr>
          <w:pStyle w:val="Style38"/>
          <w:jc w:val="center"/>
          <w:rPr/>
        </w:pPr>
        <w:r>
          <w:rPr>
            <w:rFonts w:cs="Times New Roman" w:ascii="Times New Roman" w:hAnsi="Times New Roman"/>
          </w:rPr>
          <w:t xml:space="preserve">- </w:t>
        </w:r>
        <w:r>
          <w:rPr>
            <w:rFonts w:cs="Times New Roman" w:ascii="Times New Roman" w:hAnsi="Times New Roman"/>
          </w:rPr>
          <w:fldChar w:fldCharType="begin"/>
        </w:r>
        <w:r>
          <w:instrText> PAGE </w:instrText>
        </w:r>
        <w:r>
          <w:fldChar w:fldCharType="separate"/>
        </w:r>
        <w:r>
          <w:t>35</w:t>
        </w:r>
        <w:r>
          <w:fldChar w:fldCharType="end"/>
        </w:r>
        <w:r>
          <w:rPr>
            <w:rFonts w:cs="Times New Roman" w:ascii="Times New Roman" w:hAnsi="Times New Roman"/>
            <w:sz w:val="24"/>
            <w:szCs w:val="24"/>
          </w:rPr>
          <w:t xml:space="preserve"> -</w:t>
        </w:r>
      </w:p>
    </w:sdtContent>
  </w:sdt>
  <w:p>
    <w:pPr>
      <w:pStyle w:val="Style38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85642085"/>
    </w:sdtPr>
    <w:sdtContent>
      <w:p>
        <w:pPr>
          <w:pStyle w:val="Style38"/>
          <w:jc w:val="center"/>
          <w:rPr/>
        </w:pPr>
        <w:r>
          <w:rPr>
            <w:rFonts w:cs="Times New Roman" w:ascii="Times New Roman" w:hAnsi="Times New Roman"/>
          </w:rPr>
          <w:t xml:space="preserve">- </w:t>
        </w:r>
        <w:r>
          <w:rPr>
            <w:rFonts w:cs="Times New Roman" w:ascii="Times New Roman" w:hAnsi="Times New Roman"/>
          </w:rPr>
          <w:fldChar w:fldCharType="begin"/>
        </w:r>
        <w:r>
          <w:instrText> PAGE </w:instrText>
        </w:r>
        <w:r>
          <w:fldChar w:fldCharType="separate"/>
        </w:r>
        <w:r>
          <w:t>43</w:t>
        </w:r>
        <w:r>
          <w:fldChar w:fldCharType="end"/>
        </w:r>
        <w:r>
          <w:rPr>
            <w:rFonts w:cs="Times New Roman" w:ascii="Times New Roman" w:hAnsi="Times New Roman"/>
            <w:sz w:val="24"/>
            <w:szCs w:val="24"/>
          </w:rPr>
          <w:t xml:space="preserve"> -</w:t>
        </w:r>
      </w:p>
    </w:sdtContent>
  </w:sdt>
  <w:p>
    <w:pPr>
      <w:pStyle w:val="Style38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51180255"/>
    </w:sdtPr>
    <w:sdtContent>
      <w:p>
        <w:pPr>
          <w:pStyle w:val="Style38"/>
          <w:jc w:val="center"/>
          <w:rPr/>
        </w:pPr>
        <w:r>
          <w:rPr>
            <w:rFonts w:cs="Times New Roman" w:ascii="Times New Roman" w:hAnsi="Times New Roman"/>
          </w:rPr>
          <w:t xml:space="preserve">- </w:t>
        </w:r>
        <w:r>
          <w:rPr>
            <w:rFonts w:cs="Times New Roman" w:ascii="Times New Roman" w:hAnsi="Times New Roman"/>
          </w:rPr>
          <w:fldChar w:fldCharType="begin"/>
        </w:r>
        <w:r>
          <w:instrText> PAGE </w:instrText>
        </w:r>
        <w:r>
          <w:fldChar w:fldCharType="separate"/>
        </w:r>
        <w:r>
          <w:t>46</w:t>
        </w:r>
        <w:r>
          <w:fldChar w:fldCharType="end"/>
        </w:r>
        <w:r>
          <w:rPr>
            <w:rFonts w:cs="Times New Roman" w:ascii="Times New Roman" w:hAnsi="Times New Roman"/>
            <w:sz w:val="24"/>
            <w:szCs w:val="24"/>
          </w:rPr>
          <w:t xml:space="preserve"> -</w:t>
        </w:r>
      </w:p>
    </w:sdtContent>
  </w:sdt>
  <w:p>
    <w:pPr>
      <w:pStyle w:val="Style38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45209295"/>
    </w:sdtPr>
    <w:sdtContent>
      <w:p>
        <w:pPr>
          <w:pStyle w:val="Style38"/>
          <w:jc w:val="center"/>
          <w:rPr/>
        </w:pPr>
        <w:r>
          <w:rPr>
            <w:rFonts w:cs="Times New Roman" w:ascii="Times New Roman" w:hAnsi="Times New Roman"/>
          </w:rPr>
          <w:t xml:space="preserve">- </w:t>
        </w:r>
        <w:r>
          <w:rPr>
            <w:rFonts w:cs="Times New Roman" w:ascii="Times New Roman" w:hAnsi="Times New Roman"/>
          </w:rPr>
          <w:fldChar w:fldCharType="begin"/>
        </w:r>
        <w:r>
          <w:instrText> PAGE </w:instrText>
        </w:r>
        <w:r>
          <w:fldChar w:fldCharType="separate"/>
        </w:r>
        <w:r>
          <w:t>54</w:t>
        </w:r>
        <w:r>
          <w:fldChar w:fldCharType="end"/>
        </w:r>
        <w:r>
          <w:rPr>
            <w:rFonts w:cs="Times New Roman" w:ascii="Times New Roman" w:hAnsi="Times New Roman"/>
            <w:sz w:val="24"/>
            <w:szCs w:val="24"/>
          </w:rPr>
          <w:t xml:space="preserve"> -</w:t>
        </w:r>
      </w:p>
    </w:sdtContent>
  </w:sdt>
  <w:p>
    <w:pPr>
      <w:pStyle w:val="Style3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center"/>
      <w:rPr/>
    </w:pPr>
    <w:r>
      <w:rPr>
        <w:sz w:val="20"/>
      </w:rPr>
      <w:t>СХЕМА ТЕПЛОСНАБЖЕНИЯ МУНИЦИПАЛЬНОГО ОБРАЗОВАНИЯ ГОРОД АЛЕКСАНДРОВ ДО 2027 ГОДА (АКТУАЛИЗАЦИЯ ПО СОСТОЯНИЮ НА 2022 г.)</w: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center"/>
      <w:rPr/>
    </w:pPr>
    <w:r>
      <w:rPr>
        <w:sz w:val="20"/>
      </w:rPr>
      <w:t>СХЕМА ТЕПЛОСНАБЖЕНИЯ МУНИЦИПАЛЬНОГО ОБРАЗОВАНИЯ ГОРОД АЛЕКСАНДРОВ ДО 2027 ГОДА (АКТУАЛИЗАЦИЯ ПО СОСТОЯНИЮ НА 2022 г.)</w:t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center"/>
      <w:rPr/>
    </w:pPr>
    <w:r>
      <w:rPr>
        <w:sz w:val="20"/>
      </w:rPr>
      <w:t>СХЕМА ТЕПЛОСНАБЖЕНИЯ МУНИЦИПАЛЬНОГО ОБРАЗОВАНИЯ ГОРОД АЛЕКСАНДРОВ ДО 2027 ГОДА (АКТУАЛИЗАЦИЯ ПО СОСТОЯНИЮ НА 2022 г.)</w:t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center"/>
      <w:rPr/>
    </w:pPr>
    <w:r>
      <w:rPr>
        <w:sz w:val="20"/>
      </w:rPr>
      <w:t>СХЕМА ТЕПЛОСНАБЖЕНИЯ МУНИЦИПАЛЬНОГО ОБРАЗОВАНИЯ ГОРОД АЛЕКСАНДРОВ ДО 2027 ГОДА (АКТУАЛИЗАЦИЯ ПО СОСТОЯНИЮ НА 2022 г.)</w:t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center"/>
      <w:rPr/>
    </w:pPr>
    <w:r>
      <w:rPr>
        <w:sz w:val="20"/>
      </w:rPr>
      <w:t>СХЕМА ТЕПЛОСНАБЖЕНИЯ МУНИЦИПАЛЬНОГО ОБРАЗОВАНИЯ ГОРОД АЛЕКСАНДРОВ ДО 2027 ГОДА (АКТУАЛИЗАЦИЯ ПО СОСТОЯНИЮ НА 2022 г.)</w:t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center"/>
      <w:rPr/>
    </w:pPr>
    <w:r>
      <w:rPr>
        <w:sz w:val="20"/>
      </w:rPr>
      <w:t>СХЕМА ТЕПЛОСНАБЖЕНИЯ МУНИЦИПАЛЬНОГО ОБРАЗОВАНИЯ ГОРОД АЛЕКСАНДРОВ ДО 2027 ГОДА (АКТУАЛИЗАЦИЯ ПО СОСТОЯНИЮ НА 2022 г.)</w:t>
    </w:r>
  </w:p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center"/>
      <w:rPr/>
    </w:pPr>
    <w:r>
      <w:rPr>
        <w:sz w:val="20"/>
      </w:rPr>
      <w:t>СХЕМА ТЕПЛОСНАБЖЕНИЯ МУНИЦИПАЛЬНОГО ОБРАЗОВАНИЯ ГОРОД АЛЕКСАНДРОВ ДО 2027 ГОДА (АКТУАЛИЗАЦИЯ ПО СОСТОЯНИЮ НА 2022 г.)</w:t>
    </w:r>
  </w:p>
</w:hdr>
</file>

<file path=word/header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center"/>
      <w:rPr/>
    </w:pPr>
    <w:r>
      <w:rPr>
        <w:sz w:val="20"/>
      </w:rPr>
      <w:t>СХЕМА ТЕПЛОСНАБЖЕНИЯ МУНИЦИПАЛЬНОГО ОБРАЗОВАНИЯ ГОРОД АЛЕКСАНДРОВ ДО 2027 ГОДА (АКТУАЛИЗАЦИЯ ПО СОСТОЯНИЮ НА 2022 г.)</w:t>
    </w:r>
  </w:p>
</w:hdr>
</file>

<file path=word/header1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center"/>
      <w:rPr/>
    </w:pPr>
    <w:r>
      <w:rPr>
        <w:sz w:val="20"/>
      </w:rPr>
      <w:t>СХЕМА ТЕПЛОСНАБЖЕНИЯ МУНИЦИПАЛЬНОГО ОБРАЗОВАНИЯ ГОРОД АЛЕКСАНДРОВ ДО 2027 ГОДА (АКТУАЛИЗАЦИЯ ПО СОСТОЯНИЮ НА 2022 г.)</w:t>
    </w:r>
  </w:p>
</w:hdr>
</file>

<file path=word/header1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center"/>
      <w:rPr/>
    </w:pPr>
    <w:r>
      <w:rPr>
        <w:sz w:val="20"/>
      </w:rPr>
      <w:t>СХЕМА ТЕПЛОСНАБЖЕНИЯ МУНИЦИПАЛЬНОГО ОБРАЗОВАНИЯ ГОРОД АЛЕКСАНДРОВ ДО 2027 ГОДА (АКТУАЛИЗАЦИЯ ПО СОСТОЯНИЮ НА 2022 г.)</w:t>
    </w:r>
  </w:p>
</w:hdr>
</file>

<file path=word/header1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center"/>
      <w:rPr/>
    </w:pPr>
    <w:r>
      <w:rPr>
        <w:sz w:val="20"/>
      </w:rPr>
      <w:t>СХЕМА ТЕПЛОСНАБЖЕНИЯ МУНИЦИПАЛЬНОГО ОБРАЗОВАНИЯ ГОРОД АЛЕКСАНДРОВ ДО 2027 ГОДА (АКТУАЛИЗАЦИЯ ПО СОСТОЯНИЮ НА 2022 г.)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center"/>
      <w:rPr/>
    </w:pPr>
    <w:r>
      <w:rPr>
        <w:sz w:val="20"/>
      </w:rPr>
      <w:t>СХЕМА ТЕПЛОСНАБЖЕНИЯ МУНИЦИПАЛЬНОГО ОБРАЗОВАНИЯ ГОРОД АЛЕКСАНДРОВ ДО 2027 ГОДА (АКТУАЛИЗАЦИЯ ПО СОСТОЯНИЮ НА 2022 г.)</w:t>
    </w:r>
  </w:p>
</w:hdr>
</file>

<file path=word/header2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center"/>
      <w:rPr/>
    </w:pPr>
    <w:r>
      <w:rPr>
        <w:sz w:val="20"/>
      </w:rPr>
      <w:t>СХЕМА ТЕПЛОСНАБЖЕНИЯ МУНИЦИПАЛЬНОГО ОБРАЗОВАНИЯ ГОРОД АЛЕКСАНДРОВ ДО 2027 ГОДА (АКТУАЛИЗАЦИЯ ПО СОСТОЯНИЮ НА 2022 г.)</w:t>
    </w:r>
  </w:p>
</w:hdr>
</file>

<file path=word/header2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center"/>
      <w:rPr/>
    </w:pPr>
    <w:r>
      <w:rPr>
        <w:sz w:val="20"/>
      </w:rPr>
      <w:t>СХЕМА ТЕПЛОСНАБЖЕНИЯ МУНИЦИПАЛЬНОГО ОБРАЗОВАНИЯ ГОРОД АЛЕКСАНДРОВ ДО 2027 ГОДА (АКТУАЛИЗАЦИЯ ПО СОСТОЯНИЮ НА 2022 г.)</w:t>
    </w:r>
  </w:p>
</w:hdr>
</file>

<file path=word/header2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center"/>
      <w:rPr/>
    </w:pPr>
    <w:r>
      <w:rPr>
        <w:sz w:val="20"/>
      </w:rPr>
      <w:t>СХЕМА ТЕПЛОСНАБЖЕНИЯ МУНИЦИПАЛЬНОГО ОБРАЗОВАНИЯ ГОРОД АЛЕКСАНДРОВ ДО 2027 ГОДА (АКТУАЛИЗАЦИЯ ПО СОСТОЯНИЮ НА 2022 г.)</w:t>
    </w:r>
  </w:p>
</w:hdr>
</file>

<file path=word/header2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center"/>
      <w:rPr/>
    </w:pPr>
    <w:r>
      <w:rPr>
        <w:sz w:val="20"/>
      </w:rPr>
      <w:t>СХЕМА ТЕПЛОСНАБЖЕНИЯ МУНИЦИПАЛЬНОГО ОБРАЗОВАНИЯ ГОРОД АЛЕКСАНДРОВ ДО 2027 ГОДА (АКТУАЛИЗАЦИЯ ПО СОСТОЯНИЮ НА 2022 г.)</w:t>
    </w:r>
  </w:p>
</w:hdr>
</file>

<file path=word/header2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center"/>
      <w:rPr/>
    </w:pPr>
    <w:r>
      <w:rPr>
        <w:sz w:val="20"/>
      </w:rPr>
      <w:t>СХЕМА ТЕПЛОСНАБЖЕНИЯ МУНИЦИПАЛЬНОГО ОБРАЗОВАНИЯ ГОРОД АЛЕКСАНДРОВ ДО 2027 ГОДА (АКТУАЛИЗАЦИЯ ПО СОСТОЯНИЮ НА 2022 г.)</w:t>
    </w:r>
  </w:p>
</w:hdr>
</file>

<file path=word/header2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center"/>
      <w:rPr/>
    </w:pPr>
    <w:r>
      <w:rPr>
        <w:sz w:val="20"/>
      </w:rPr>
      <w:t>СХЕМА ТЕПЛОСНАБЖЕНИЯ МУНИЦИПАЛЬНОГО ОБРАЗОВАНИЯ ГОРОД АЛЕКСАНДРОВ ДО 2027 ГОДА (АКТУАЛИЗАЦИЯ ПО СОСТОЯНИЮ НА 2022 г.)</w:t>
    </w:r>
  </w:p>
</w:hdr>
</file>

<file path=word/header2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center"/>
      <w:rPr/>
    </w:pPr>
    <w:r>
      <w:rPr>
        <w:sz w:val="20"/>
      </w:rPr>
      <w:t>СХЕМА ТЕПЛОСНАБЖЕНИЯ МУНИЦИПАЛЬНОГО ОБРАЗОВАНИЯ ГОРОД АЛЕКСАНДРОВ ДО 2027 ГОДА (АКТУАЛИЗАЦИЯ ПО СОСТОЯНИЮ НА 2022 г.)</w:t>
    </w:r>
  </w:p>
</w:hdr>
</file>

<file path=word/header2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center"/>
      <w:rPr/>
    </w:pPr>
    <w:r>
      <w:rPr>
        <w:sz w:val="20"/>
      </w:rPr>
      <w:t>СХЕМА ТЕПЛОСНАБЖЕНИЯ МУНИЦИПАЛЬНОГО ОБРАЗОВАНИЯ ГОРОД АЛЕКСАНДРОВ ДО 2027 ГОДА (АКТУАЛИЗАЦИЯ ПО СОСТОЯНИЮ НА 2022 г.)</w:t>
    </w:r>
  </w:p>
</w:hdr>
</file>

<file path=word/header2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center"/>
      <w:rPr/>
    </w:pPr>
    <w:r>
      <w:rPr>
        <w:sz w:val="20"/>
      </w:rPr>
      <w:t>СХЕМА ТЕПЛОСНАБЖЕНИЯ МУНИЦИПАЛЬНОГО ОБРАЗОВАНИЯ ГОРОД АЛЕКСАНДРОВ ДО 2027 ГОДА (АКТУАЛИЗАЦИЯ ПО СОСТОЯНИЮ НА 2022 г.)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center"/>
      <w:rPr/>
    </w:pPr>
    <w:r>
      <w:rPr>
        <w:sz w:val="20"/>
      </w:rPr>
      <w:t>СХЕМА ТЕПЛОСНАБЖЕНИЯ МУНИЦИПАЛЬНОГО ОБРАЗОВАНИЯ МУНИЦИПАЛЬНОЕ ОБРАЗОВАНИЕ ГОРОД АЛЕКСАНДРОВ ДО 2027 ГОДА (АКТУАЛИЗАЦИЯ ПО СОСТОЯНИЮ НА 2022 г.)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center"/>
      <w:rPr/>
    </w:pPr>
    <w:r>
      <w:rPr>
        <w:sz w:val="20"/>
      </w:rPr>
      <w:t>СХЕМА ТЕПЛОСНАБЖЕНИЯ МУНИЦИПАЛЬНОГО ОБРАЗОВАНИЯ ГОРОД АЛЕКСАНДРОВ ДО 2027 ГОДА (АКТУАЛИЗАЦИЯ ПО СОСТОЯНИЮ НА 2022 г.)</w: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center"/>
      <w:rPr/>
    </w:pPr>
    <w:r>
      <w:rPr>
        <w:sz w:val="20"/>
      </w:rPr>
      <w:t>СХЕМА ТЕПЛОСНАБЖЕНИЯ МУНИЦИПАЛЬНОГО ОБРАЗОВАНИЯ ГОРОД АЛЕКСАНДРОВ ДО 2027 ГОДА (АКТУАЛИЗАЦИЯ ПО СОСТОЯНИЮ НА 2022 г.)</w: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center"/>
      <w:rPr/>
    </w:pPr>
    <w:r>
      <w:rPr>
        <w:sz w:val="20"/>
      </w:rPr>
      <w:t>СХЕМА ТЕПЛОСНАБЖЕНИЯ МУНИЦИПАЛЬНОГО ОБРАЗОВАНИЯ ГОРОД АЛЕКСАНДРОВ ДО 2027 ГОДА (АКТУАЛИЗАЦИЯ ПО СОСТОЯНИЮ НА 2022 г.)</w: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center"/>
      <w:rPr/>
    </w:pPr>
    <w:r>
      <w:rPr>
        <w:sz w:val="20"/>
      </w:rPr>
      <w:t>СХЕМА ТЕПЛОСНАБЖЕНИЯ МУНИЦИПАЛЬНОГО ОБРАЗОВАНИЯ ГОРОД АЛЕКСАНДРОВ ДО 2027 ГОДА (АКТУАЛИЗАЦИЯ ПО СОСТОЯНИЮ НА 2022 г.)</w: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center"/>
      <w:rPr/>
    </w:pPr>
    <w:r>
      <w:rPr>
        <w:sz w:val="20"/>
      </w:rPr>
      <w:t>СХЕМА ТЕПЛОСНАБЖЕНИЯ МУНИЦИПАЛЬНОГО ОБРАЗОВАНИЯ ГОРОД АЛЕКСАНДРОВ ДО 2027 ГОДА (АКТУАЛИЗАЦИЯ ПО СОСТОЯНИЮ НА 2022 г.)</w: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center"/>
      <w:rPr/>
    </w:pPr>
    <w:r>
      <w:rPr>
        <w:sz w:val="20"/>
      </w:rPr>
      <w:t>СХЕМА ТЕПЛОСНАБЖЕНИЯ МУНИЦИПАЛЬНОГО ОБРАЗОВАНИЯ ГОРОД АЛЕКСАНДРОВ ДО 2027 ГОДА (АКТУАЛИЗАЦИЯ ПО СОСТОЯНИЮ НА 2022 г.)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1298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3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5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9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1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58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c295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uiPriority w:val="9"/>
    <w:qFormat/>
    <w:rsid w:val="00bd7afd"/>
    <w:pPr>
      <w:keepNext w:val="true"/>
      <w:keepLines/>
      <w:spacing w:before="240" w:after="0"/>
      <w:outlineLvl w:val="0"/>
    </w:pPr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Normal"/>
    <w:link w:val="20"/>
    <w:autoRedefine/>
    <w:uiPriority w:val="99"/>
    <w:qFormat/>
    <w:rsid w:val="007c392b"/>
    <w:pPr>
      <w:widowControl w:val="false"/>
      <w:tabs>
        <w:tab w:val="left" w:pos="-142" w:leader="none"/>
        <w:tab w:val="left" w:pos="0" w:leader="none"/>
        <w:tab w:val="left" w:pos="851" w:leader="none"/>
        <w:tab w:val="left" w:pos="1134" w:leader="none"/>
      </w:tabs>
      <w:suppressAutoHyphens w:val="true"/>
      <w:spacing w:lineRule="auto" w:line="360" w:before="0" w:after="0"/>
      <w:ind w:right="-2" w:hanging="0"/>
      <w:jc w:val="both"/>
      <w:textAlignment w:val="baseline"/>
      <w:outlineLvl w:val="1"/>
    </w:pPr>
    <w:rPr>
      <w:rFonts w:ascii="Times New Roman" w:hAnsi="Times New Roman" w:eastAsia="Times New Roman" w:cs="Times New Roman"/>
      <w:b/>
      <w:color w:val="FF0000"/>
      <w:sz w:val="28"/>
      <w:szCs w:val="28"/>
      <w:lang w:eastAsia="ru-RU"/>
    </w:rPr>
  </w:style>
  <w:style w:type="paragraph" w:styleId="3">
    <w:name w:val="Heading 3"/>
    <w:basedOn w:val="Normal"/>
    <w:link w:val="30"/>
    <w:unhideWhenUsed/>
    <w:qFormat/>
    <w:rsid w:val="007c392b"/>
    <w:pPr>
      <w:keepNext w:val="true"/>
      <w:spacing w:lineRule="auto" w:line="276" w:before="240" w:after="60"/>
      <w:ind w:left="720" w:hanging="720"/>
      <w:outlineLvl w:val="2"/>
    </w:pPr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paragraph" w:styleId="4">
    <w:name w:val="Heading 4"/>
    <w:basedOn w:val="Normal"/>
    <w:link w:val="40"/>
    <w:unhideWhenUsed/>
    <w:qFormat/>
    <w:rsid w:val="007c392b"/>
    <w:pPr>
      <w:keepNext w:val="true"/>
      <w:spacing w:lineRule="auto" w:line="276" w:before="240" w:after="60"/>
      <w:ind w:left="864" w:hanging="864"/>
      <w:outlineLvl w:val="3"/>
    </w:pPr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Normal"/>
    <w:link w:val="50"/>
    <w:uiPriority w:val="9"/>
    <w:unhideWhenUsed/>
    <w:qFormat/>
    <w:rsid w:val="007c392b"/>
    <w:pPr>
      <w:keepNext w:val="true"/>
      <w:keepLines/>
      <w:spacing w:before="40" w:after="0"/>
      <w:outlineLvl w:val="4"/>
    </w:pPr>
    <w:rPr>
      <w:rFonts w:ascii="Cambria" w:hAnsi="Cambria" w:eastAsia="Times New Roman" w:cs="Times New Roman"/>
      <w:color w:val="243F60"/>
      <w:sz w:val="24"/>
      <w:szCs w:val="24"/>
      <w:lang w:eastAsia="ru-RU"/>
    </w:rPr>
  </w:style>
  <w:style w:type="paragraph" w:styleId="6">
    <w:name w:val="Heading 6"/>
    <w:basedOn w:val="Normal"/>
    <w:link w:val="60"/>
    <w:uiPriority w:val="9"/>
    <w:unhideWhenUsed/>
    <w:qFormat/>
    <w:rsid w:val="007c392b"/>
    <w:pPr>
      <w:keepNext w:val="true"/>
      <w:keepLines/>
      <w:spacing w:before="40" w:after="0"/>
      <w:outlineLvl w:val="5"/>
    </w:pPr>
    <w:rPr>
      <w:rFonts w:ascii="Cambria" w:hAnsi="Cambria" w:eastAsia="Times New Roman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Normal"/>
    <w:link w:val="70"/>
    <w:uiPriority w:val="9"/>
    <w:unhideWhenUsed/>
    <w:qFormat/>
    <w:rsid w:val="007c392b"/>
    <w:pPr>
      <w:keepNext w:val="true"/>
      <w:keepLines/>
      <w:spacing w:before="40" w:after="0"/>
      <w:outlineLvl w:val="6"/>
    </w:pPr>
    <w:rPr>
      <w:rFonts w:ascii="Cambria" w:hAnsi="Cambria" w:eastAsia="Times New Roman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Normal"/>
    <w:link w:val="80"/>
    <w:uiPriority w:val="9"/>
    <w:unhideWhenUsed/>
    <w:qFormat/>
    <w:rsid w:val="007c392b"/>
    <w:pPr>
      <w:keepNext w:val="true"/>
      <w:keepLines/>
      <w:spacing w:before="40" w:after="0"/>
      <w:outlineLvl w:val="7"/>
    </w:pPr>
    <w:rPr>
      <w:rFonts w:ascii="Cambria" w:hAnsi="Cambria" w:eastAsia="Times New Roman" w:cs="Times New Roman"/>
      <w:color w:val="404040"/>
      <w:sz w:val="20"/>
      <w:szCs w:val="20"/>
      <w:lang w:eastAsia="ru-RU"/>
    </w:rPr>
  </w:style>
  <w:style w:type="paragraph" w:styleId="9">
    <w:name w:val="Heading 9"/>
    <w:basedOn w:val="Normal"/>
    <w:link w:val="90"/>
    <w:uiPriority w:val="9"/>
    <w:unhideWhenUsed/>
    <w:qFormat/>
    <w:rsid w:val="007c392b"/>
    <w:pPr>
      <w:keepNext w:val="true"/>
      <w:keepLines/>
      <w:spacing w:before="4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  <w:lang w:eastAsia="ru-RU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5" w:customStyle="1">
    <w:name w:val="Верхний колонтитул Знак"/>
    <w:basedOn w:val="DefaultParagraphFont"/>
    <w:link w:val="a4"/>
    <w:uiPriority w:val="99"/>
    <w:qFormat/>
    <w:rsid w:val="00fc2952"/>
    <w:rPr/>
  </w:style>
  <w:style w:type="character" w:styleId="Style6" w:customStyle="1">
    <w:name w:val="Нижний колонтитул Знак"/>
    <w:basedOn w:val="DefaultParagraphFont"/>
    <w:link w:val="a6"/>
    <w:uiPriority w:val="99"/>
    <w:qFormat/>
    <w:rsid w:val="00fc2952"/>
    <w:rPr/>
  </w:style>
  <w:style w:type="character" w:styleId="Style7">
    <w:name w:val="Интернет-ссылка"/>
    <w:basedOn w:val="DefaultParagraphFont"/>
    <w:uiPriority w:val="99"/>
    <w:rsid w:val="00fc2952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qFormat/>
    <w:rsid w:val="00ac4e32"/>
    <w:rPr>
      <w:rFonts w:cs="Times New Roman"/>
    </w:rPr>
  </w:style>
  <w:style w:type="character" w:styleId="11" w:customStyle="1">
    <w:name w:val="Заголовок 1 Знак"/>
    <w:basedOn w:val="DefaultParagraphFont"/>
    <w:link w:val="10"/>
    <w:uiPriority w:val="9"/>
    <w:qFormat/>
    <w:rsid w:val="00bd7afd"/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7c392b"/>
    <w:rPr>
      <w:rFonts w:ascii="Times New Roman" w:hAnsi="Times New Roman" w:eastAsia="Times New Roman" w:cs="Times New Roman"/>
      <w:b/>
      <w:color w:val="FF0000"/>
      <w:sz w:val="28"/>
      <w:szCs w:val="28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7c392b"/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7c392b"/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7c392b"/>
    <w:rPr>
      <w:rFonts w:ascii="Cambria" w:hAnsi="Cambria" w:eastAsia="Times New Roman" w:cs="Times New Roman"/>
      <w:color w:val="243F60"/>
      <w:sz w:val="24"/>
      <w:szCs w:val="24"/>
      <w:lang w:eastAsia="ru-RU"/>
    </w:rPr>
  </w:style>
  <w:style w:type="character" w:styleId="61" w:customStyle="1">
    <w:name w:val="Заголовок 6 Знак"/>
    <w:basedOn w:val="DefaultParagraphFont"/>
    <w:link w:val="6"/>
    <w:uiPriority w:val="9"/>
    <w:qFormat/>
    <w:rsid w:val="007c392b"/>
    <w:rPr>
      <w:rFonts w:ascii="Cambria" w:hAnsi="Cambria" w:eastAsia="Times New Roman" w:cs="Times New Roman"/>
      <w:i/>
      <w:iCs/>
      <w:color w:val="243F60"/>
      <w:sz w:val="24"/>
      <w:szCs w:val="24"/>
      <w:lang w:eastAsia="ru-RU"/>
    </w:rPr>
  </w:style>
  <w:style w:type="character" w:styleId="71" w:customStyle="1">
    <w:name w:val="Заголовок 7 Знак"/>
    <w:basedOn w:val="DefaultParagraphFont"/>
    <w:link w:val="7"/>
    <w:uiPriority w:val="9"/>
    <w:qFormat/>
    <w:rsid w:val="007c392b"/>
    <w:rPr>
      <w:rFonts w:ascii="Cambria" w:hAnsi="Cambria" w:eastAsia="Times New Roman" w:cs="Times New Roman"/>
      <w:i/>
      <w:iCs/>
      <w:color w:val="404040"/>
      <w:sz w:val="24"/>
      <w:szCs w:val="24"/>
      <w:lang w:eastAsia="ru-RU"/>
    </w:rPr>
  </w:style>
  <w:style w:type="character" w:styleId="81" w:customStyle="1">
    <w:name w:val="Заголовок 8 Знак"/>
    <w:basedOn w:val="DefaultParagraphFont"/>
    <w:link w:val="8"/>
    <w:uiPriority w:val="9"/>
    <w:qFormat/>
    <w:rsid w:val="007c392b"/>
    <w:rPr>
      <w:rFonts w:ascii="Cambria" w:hAnsi="Cambria" w:eastAsia="Times New Roman" w:cs="Times New Roman"/>
      <w:color w:val="404040"/>
      <w:sz w:val="20"/>
      <w:szCs w:val="20"/>
      <w:lang w:eastAsia="ru-RU"/>
    </w:rPr>
  </w:style>
  <w:style w:type="character" w:styleId="91" w:customStyle="1">
    <w:name w:val="Заголовок 9 Знак"/>
    <w:basedOn w:val="DefaultParagraphFont"/>
    <w:link w:val="9"/>
    <w:uiPriority w:val="9"/>
    <w:qFormat/>
    <w:rsid w:val="007c392b"/>
    <w:rPr>
      <w:rFonts w:ascii="Cambria" w:hAnsi="Cambria" w:eastAsia="Times New Roman" w:cs="Times New Roman"/>
      <w:i/>
      <w:iCs/>
      <w:color w:val="404040"/>
      <w:sz w:val="20"/>
      <w:szCs w:val="20"/>
      <w:lang w:eastAsia="ru-RU"/>
    </w:rPr>
  </w:style>
  <w:style w:type="character" w:styleId="22" w:customStyle="1">
    <w:name w:val="Основной текст с отступом 2 Знак"/>
    <w:basedOn w:val="DefaultParagraphFont"/>
    <w:link w:val="22"/>
    <w:qFormat/>
    <w:rsid w:val="007c392b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Style8" w:customStyle="1">
    <w:name w:val="Текст выноски Знак"/>
    <w:basedOn w:val="DefaultParagraphFont"/>
    <w:link w:val="ab"/>
    <w:uiPriority w:val="99"/>
    <w:qFormat/>
    <w:rsid w:val="007c392b"/>
    <w:rPr>
      <w:rFonts w:ascii="Tahoma" w:hAnsi="Tahoma" w:eastAsia="Times New Roman" w:cs="Tahoma"/>
      <w:sz w:val="16"/>
      <w:szCs w:val="16"/>
      <w:lang w:eastAsia="ru-RU"/>
    </w:rPr>
  </w:style>
  <w:style w:type="character" w:styleId="Style9" w:customStyle="1">
    <w:name w:val="Заголовок Знак"/>
    <w:basedOn w:val="DefaultParagraphFont"/>
    <w:link w:val="af0"/>
    <w:qFormat/>
    <w:rsid w:val="007c392b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0" w:customStyle="1">
    <w:name w:val="Основной текст с отступом Знак"/>
    <w:basedOn w:val="DefaultParagraphFont"/>
    <w:link w:val="af3"/>
    <w:qFormat/>
    <w:rsid w:val="007c392b"/>
    <w:rPr>
      <w:rFonts w:ascii="Calibri" w:hAnsi="Calibri" w:eastAsia="Times New Roman" w:cs="Times New Roman"/>
      <w:lang w:eastAsia="ru-RU"/>
    </w:rPr>
  </w:style>
  <w:style w:type="character" w:styleId="Style11" w:customStyle="1">
    <w:name w:val="Текст примечания Знак"/>
    <w:basedOn w:val="DefaultParagraphFont"/>
    <w:link w:val="af5"/>
    <w:uiPriority w:val="99"/>
    <w:qFormat/>
    <w:rsid w:val="007c392b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7c392b"/>
    <w:rPr>
      <w:rFonts w:cs="Times New Roman"/>
      <w:b/>
      <w:bCs/>
    </w:rPr>
  </w:style>
  <w:style w:type="character" w:styleId="12" w:customStyle="1">
    <w:name w:val="Верхний колонтитул Знак1"/>
    <w:basedOn w:val="DefaultParagraphFont"/>
    <w:uiPriority w:val="99"/>
    <w:semiHidden/>
    <w:qFormat/>
    <w:rsid w:val="007c392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3" w:customStyle="1">
    <w:name w:val="Нижний колонтитул Знак1"/>
    <w:basedOn w:val="DefaultParagraphFont"/>
    <w:uiPriority w:val="99"/>
    <w:semiHidden/>
    <w:qFormat/>
    <w:rsid w:val="007c392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3" w:customStyle="1">
    <w:name w:val="Основной текст 2 Знак"/>
    <w:basedOn w:val="DefaultParagraphFont"/>
    <w:link w:val="25"/>
    <w:uiPriority w:val="99"/>
    <w:qFormat/>
    <w:locked/>
    <w:rsid w:val="007c392b"/>
    <w:rPr>
      <w:rFonts w:ascii="Calibri" w:hAnsi="Calibri" w:eastAsia="Times New Roman" w:cs="Times New Roman"/>
    </w:rPr>
  </w:style>
  <w:style w:type="character" w:styleId="211" w:customStyle="1">
    <w:name w:val="Основной текст 2 Знак1"/>
    <w:basedOn w:val="DefaultParagraphFont"/>
    <w:uiPriority w:val="99"/>
    <w:qFormat/>
    <w:rsid w:val="007c392b"/>
    <w:rPr/>
  </w:style>
  <w:style w:type="character" w:styleId="Style12">
    <w:name w:val="Выделение"/>
    <w:basedOn w:val="DefaultParagraphFont"/>
    <w:qFormat/>
    <w:rsid w:val="007c392b"/>
    <w:rPr>
      <w:i/>
      <w:iCs/>
    </w:rPr>
  </w:style>
  <w:style w:type="character" w:styleId="Style13" w:customStyle="1">
    <w:name w:val="Схема документа Знак"/>
    <w:basedOn w:val="DefaultParagraphFont"/>
    <w:link w:val="1c"/>
    <w:uiPriority w:val="99"/>
    <w:semiHidden/>
    <w:qFormat/>
    <w:rsid w:val="007c392b"/>
    <w:rPr>
      <w:rFonts w:ascii="Tahoma" w:hAnsi="Tahoma" w:eastAsia="Times New Roman" w:cs="Tahoma"/>
      <w:sz w:val="16"/>
      <w:szCs w:val="16"/>
      <w:lang w:eastAsia="ru-RU"/>
    </w:rPr>
  </w:style>
  <w:style w:type="character" w:styleId="BookTitle">
    <w:name w:val="Book Title"/>
    <w:basedOn w:val="DefaultParagraphFont"/>
    <w:uiPriority w:val="33"/>
    <w:qFormat/>
    <w:rsid w:val="007c392b"/>
    <w:rPr>
      <w:b/>
      <w:bCs/>
      <w:smallCaps/>
      <w:spacing w:val="5"/>
    </w:rPr>
  </w:style>
  <w:style w:type="character" w:styleId="Style14" w:customStyle="1">
    <w:name w:val="Текст сноски Знак"/>
    <w:basedOn w:val="DefaultParagraphFont"/>
    <w:link w:val="afd"/>
    <w:qFormat/>
    <w:rsid w:val="007c392b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nhideWhenUsed/>
    <w:qFormat/>
    <w:rsid w:val="007c392b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qFormat/>
    <w:rsid w:val="007c392b"/>
    <w:rPr>
      <w:color w:val="800080"/>
      <w:u w:val="single"/>
    </w:rPr>
  </w:style>
  <w:style w:type="character" w:styleId="24" w:customStyle="1">
    <w:name w:val="Верхний колонтитул Знак2"/>
    <w:basedOn w:val="DefaultParagraphFont"/>
    <w:uiPriority w:val="99"/>
    <w:semiHidden/>
    <w:qFormat/>
    <w:rsid w:val="007c392b"/>
    <w:rPr/>
  </w:style>
  <w:style w:type="character" w:styleId="25" w:customStyle="1">
    <w:name w:val="Нижний колонтитул Знак2"/>
    <w:basedOn w:val="DefaultParagraphFont"/>
    <w:uiPriority w:val="99"/>
    <w:semiHidden/>
    <w:qFormat/>
    <w:rsid w:val="007c392b"/>
    <w:rPr/>
  </w:style>
  <w:style w:type="character" w:styleId="14" w:customStyle="1">
    <w:name w:val="Схема документа Знак1"/>
    <w:basedOn w:val="DefaultParagraphFont"/>
    <w:link w:val="afa"/>
    <w:uiPriority w:val="99"/>
    <w:qFormat/>
    <w:rsid w:val="007c392b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Основной текст Знак"/>
    <w:basedOn w:val="DefaultParagraphFont"/>
    <w:link w:val="aff1"/>
    <w:qFormat/>
    <w:rsid w:val="007c392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Mwheadline" w:customStyle="1">
    <w:name w:val="mw-headline"/>
    <w:basedOn w:val="DefaultParagraphFont"/>
    <w:qFormat/>
    <w:rsid w:val="007c392b"/>
    <w:rPr/>
  </w:style>
  <w:style w:type="character" w:styleId="WW8Num2z1" w:customStyle="1">
    <w:name w:val="WW8Num2z1"/>
    <w:qFormat/>
    <w:rsid w:val="007c392b"/>
    <w:rPr>
      <w:rFonts w:ascii="OpenSymbol" w:hAnsi="OpenSymbol" w:cs="OpenSymbol"/>
    </w:rPr>
  </w:style>
  <w:style w:type="character" w:styleId="26" w:customStyle="1">
    <w:name w:val="Основной текст2"/>
    <w:basedOn w:val="DefaultParagraphFont"/>
    <w:qFormat/>
    <w:rsid w:val="007c392b"/>
    <w:rPr>
      <w:rFonts w:ascii="Arial Unicode MS" w:hAnsi="Arial Unicode MS" w:eastAsia="Arial Unicode MS" w:cs="Arial Unicode MS"/>
      <w:color w:val="000000"/>
      <w:spacing w:val="0"/>
      <w:w w:val="100"/>
      <w:sz w:val="23"/>
      <w:szCs w:val="23"/>
      <w:shd w:fill="FFFFFF" w:val="clear"/>
      <w:lang w:val="ru-RU" w:eastAsia="ru-RU" w:bidi="ru-RU"/>
    </w:rPr>
  </w:style>
  <w:style w:type="character" w:styleId="Style16" w:customStyle="1">
    <w:name w:val="Основной текст_"/>
    <w:basedOn w:val="DefaultParagraphFont"/>
    <w:link w:val="73"/>
    <w:qFormat/>
    <w:rsid w:val="007c392b"/>
    <w:rPr>
      <w:rFonts w:ascii="Arial Unicode MS" w:hAnsi="Arial Unicode MS" w:eastAsia="Arial Unicode MS" w:cs="Arial Unicode MS"/>
      <w:sz w:val="23"/>
      <w:szCs w:val="23"/>
      <w:shd w:fill="FFFFFF" w:val="clear"/>
    </w:rPr>
  </w:style>
  <w:style w:type="character" w:styleId="29" w:customStyle="1">
    <w:name w:val="Основной текст (29)_"/>
    <w:basedOn w:val="DefaultParagraphFont"/>
    <w:link w:val="291"/>
    <w:qFormat/>
    <w:locked/>
    <w:rsid w:val="007c392b"/>
    <w:rPr>
      <w:sz w:val="19"/>
      <w:szCs w:val="19"/>
      <w:shd w:fill="FFFFFF" w:val="clear"/>
    </w:rPr>
  </w:style>
  <w:style w:type="character" w:styleId="Style17" w:customStyle="1">
    <w:name w:val="Колонтитул_"/>
    <w:link w:val="aff7"/>
    <w:qFormat/>
    <w:rsid w:val="007c392b"/>
    <w:rPr>
      <w:rFonts w:ascii="Arial Narrow" w:hAnsi="Arial Narrow" w:eastAsia="Arial Narrow" w:cs="Arial Narrow"/>
      <w:sz w:val="15"/>
      <w:szCs w:val="15"/>
      <w:shd w:fill="FFFFFF" w:val="clear"/>
    </w:rPr>
  </w:style>
  <w:style w:type="character" w:styleId="Style18" w:customStyle="1">
    <w:name w:val="Подпись к таблице_"/>
    <w:link w:val="aff9"/>
    <w:qFormat/>
    <w:rsid w:val="007c392b"/>
    <w:rPr>
      <w:rFonts w:ascii="Arial Narrow" w:hAnsi="Arial Narrow" w:eastAsia="Arial Narrow" w:cs="Arial Narrow"/>
      <w:sz w:val="17"/>
      <w:szCs w:val="17"/>
      <w:shd w:fill="FFFFFF" w:val="clear"/>
    </w:rPr>
  </w:style>
  <w:style w:type="character" w:styleId="8pt" w:customStyle="1">
    <w:name w:val="Основной текст + 8 pt;Полужирный"/>
    <w:qFormat/>
    <w:rsid w:val="007c392b"/>
    <w:rPr>
      <w:rFonts w:ascii="Arial" w:hAnsi="Arial" w:eastAsia="Arial" w:cs="Arial"/>
      <w:i w:val="false"/>
      <w:iCs w:val="false"/>
      <w:caps w:val="false"/>
      <w:smallCaps w:val="false"/>
      <w:color w:val="000000"/>
      <w:spacing w:val="0"/>
      <w:w w:val="100"/>
      <w:sz w:val="16"/>
      <w:szCs w:val="16"/>
      <w:shd w:fill="FFFFFF" w:val="clear"/>
      <w:lang w:val="ru-RU" w:eastAsia="ru-RU" w:bidi="ru-RU"/>
    </w:rPr>
  </w:style>
  <w:style w:type="character" w:styleId="8pt1" w:customStyle="1">
    <w:name w:val="Основной текст + 8 pt"/>
    <w:qFormat/>
    <w:rsid w:val="007c392b"/>
    <w:rPr>
      <w:rFonts w:ascii="Arial" w:hAnsi="Arial" w:eastAsia="Arial" w:cs="Arial"/>
      <w:i w:val="false"/>
      <w:iCs w:val="false"/>
      <w:caps w:val="false"/>
      <w:smallCaps w:val="false"/>
      <w:color w:val="000000"/>
      <w:spacing w:val="0"/>
      <w:w w:val="100"/>
      <w:sz w:val="16"/>
      <w:szCs w:val="16"/>
      <w:shd w:fill="FFFFFF" w:val="clear"/>
      <w:lang w:val="ru-RU" w:eastAsia="ru-RU" w:bidi="ru-RU"/>
    </w:rPr>
  </w:style>
  <w:style w:type="character" w:styleId="42" w:customStyle="1">
    <w:name w:val="Основной текст (4)_"/>
    <w:link w:val="45"/>
    <w:qFormat/>
    <w:rsid w:val="007c392b"/>
    <w:rPr>
      <w:rFonts w:ascii="Arial Narrow" w:hAnsi="Arial Narrow" w:eastAsia="Arial Narrow" w:cs="Arial Narrow"/>
      <w:sz w:val="15"/>
      <w:szCs w:val="15"/>
      <w:shd w:fill="FFFFFF" w:val="clear"/>
    </w:rPr>
  </w:style>
  <w:style w:type="character" w:styleId="27" w:customStyle="1">
    <w:name w:val="Основной текст (2)"/>
    <w:qFormat/>
    <w:rsid w:val="007c392b"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styleId="15" w:customStyle="1">
    <w:name w:val="Стиль1 Знак"/>
    <w:basedOn w:val="21"/>
    <w:link w:val="1f1"/>
    <w:qFormat/>
    <w:rsid w:val="007c392b"/>
    <w:rPr>
      <w:rFonts w:ascii="Times New Roman" w:hAnsi="Times New Roman" w:eastAsia="Times New Roman" w:cs="Times New Roman"/>
      <w:b/>
      <w:color w:val="FF0000"/>
      <w:sz w:val="28"/>
      <w:szCs w:val="28"/>
      <w:lang w:eastAsia="ru-RU"/>
    </w:rPr>
  </w:style>
  <w:style w:type="character" w:styleId="16" w:customStyle="1">
    <w:name w:val="Основной текст1"/>
    <w:basedOn w:val="Style16"/>
    <w:qFormat/>
    <w:rsid w:val="007c392b"/>
    <w:rPr>
      <w:rFonts w:ascii="Arial Unicode MS" w:hAnsi="Arial Unicode MS" w:eastAsia="Arial Unicode MS" w:cs="Arial Unicode MS"/>
      <w:i w:val="false"/>
      <w:iCs w:val="false"/>
      <w:caps w:val="false"/>
      <w:smallCaps w:val="false"/>
      <w:color w:val="000000"/>
      <w:spacing w:val="0"/>
      <w:w w:val="100"/>
      <w:sz w:val="23"/>
      <w:szCs w:val="23"/>
      <w:shd w:fill="FFFFFF" w:val="clear"/>
      <w:lang w:val="ru-RU" w:eastAsia="ru-RU" w:bidi="ru-RU"/>
    </w:rPr>
  </w:style>
  <w:style w:type="character" w:styleId="28" w:customStyle="1">
    <w:name w:val="Основной текст (2)_"/>
    <w:basedOn w:val="DefaultParagraphFont"/>
    <w:qFormat/>
    <w:rsid w:val="007c392b"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c392b"/>
    <w:rPr>
      <w:sz w:val="16"/>
      <w:szCs w:val="16"/>
    </w:rPr>
  </w:style>
  <w:style w:type="character" w:styleId="Style19" w:customStyle="1">
    <w:name w:val="Тема примечания Знак"/>
    <w:basedOn w:val="Style11"/>
    <w:link w:val="affc"/>
    <w:uiPriority w:val="99"/>
    <w:semiHidden/>
    <w:qFormat/>
    <w:rsid w:val="007c392b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511" w:customStyle="1">
    <w:name w:val="Заголовок 5 Знак1"/>
    <w:basedOn w:val="DefaultParagraphFont"/>
    <w:uiPriority w:val="9"/>
    <w:semiHidden/>
    <w:qFormat/>
    <w:rsid w:val="007c392b"/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</w:rPr>
  </w:style>
  <w:style w:type="character" w:styleId="611" w:customStyle="1">
    <w:name w:val="Заголовок 6 Знак1"/>
    <w:basedOn w:val="DefaultParagraphFont"/>
    <w:uiPriority w:val="9"/>
    <w:semiHidden/>
    <w:qFormat/>
    <w:rsid w:val="007c392b"/>
    <w:rPr>
      <w:rFonts w:ascii="Calibri Light" w:hAnsi="Calibri Light" w:eastAsia="宋体" w:cs="" w:asciiTheme="majorHAnsi" w:cstheme="majorBidi" w:eastAsiaTheme="majorEastAsia" w:hAnsiTheme="majorHAnsi"/>
      <w:color w:val="1F4D78" w:themeColor="accent1" w:themeShade="7f"/>
    </w:rPr>
  </w:style>
  <w:style w:type="character" w:styleId="711" w:customStyle="1">
    <w:name w:val="Заголовок 7 Знак1"/>
    <w:basedOn w:val="DefaultParagraphFont"/>
    <w:uiPriority w:val="9"/>
    <w:semiHidden/>
    <w:qFormat/>
    <w:rsid w:val="007c392b"/>
    <w:rPr>
      <w:rFonts w:ascii="Calibri Light" w:hAnsi="Calibri Light" w:eastAsia="宋体" w:cs="" w:asciiTheme="majorHAnsi" w:cstheme="majorBidi" w:eastAsiaTheme="majorEastAsia" w:hAnsiTheme="majorHAnsi"/>
      <w:i/>
      <w:iCs/>
      <w:color w:val="1F4D78" w:themeColor="accent1" w:themeShade="7f"/>
    </w:rPr>
  </w:style>
  <w:style w:type="character" w:styleId="811" w:customStyle="1">
    <w:name w:val="Заголовок 8 Знак1"/>
    <w:basedOn w:val="DefaultParagraphFont"/>
    <w:uiPriority w:val="9"/>
    <w:semiHidden/>
    <w:qFormat/>
    <w:rsid w:val="007c392b"/>
    <w:rPr>
      <w:rFonts w:ascii="Calibri Light" w:hAnsi="Calibri Light" w:eastAsia="宋体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911" w:customStyle="1">
    <w:name w:val="Заголовок 9 Знак1"/>
    <w:basedOn w:val="DefaultParagraphFont"/>
    <w:uiPriority w:val="9"/>
    <w:semiHidden/>
    <w:qFormat/>
    <w:rsid w:val="007c392b"/>
    <w:rPr>
      <w:rFonts w:ascii="Calibri Light" w:hAnsi="Calibri Light" w:eastAsia="宋体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17" w:customStyle="1">
    <w:name w:val="Тема примечания Знак1"/>
    <w:basedOn w:val="Style11"/>
    <w:uiPriority w:val="99"/>
    <w:semiHidden/>
    <w:qFormat/>
    <w:rsid w:val="007c392b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210" w:customStyle="1">
    <w:name w:val="Цитата 2 Знак"/>
    <w:basedOn w:val="DefaultParagraphFont"/>
    <w:link w:val="2f0"/>
    <w:uiPriority w:val="29"/>
    <w:qFormat/>
    <w:rsid w:val="007c392b"/>
    <w:rPr>
      <w:i/>
      <w:iCs/>
      <w:color w:val="404040" w:themeColor="text1" w:themeTint="bf"/>
    </w:rPr>
  </w:style>
  <w:style w:type="character" w:styleId="Style20" w:customStyle="1">
    <w:name w:val="Без интервала Знак"/>
    <w:basedOn w:val="DefaultParagraphFont"/>
    <w:link w:val="ae"/>
    <w:uiPriority w:val="1"/>
    <w:qFormat/>
    <w:rsid w:val="00ca1b11"/>
    <w:rPr>
      <w:rFonts w:ascii="Calibri" w:hAnsi="Calibri" w:eastAsia="Times New Roman" w:cs="Times New Roman"/>
      <w:lang w:eastAsia="ru-RU"/>
    </w:rPr>
  </w:style>
  <w:style w:type="character" w:styleId="32" w:customStyle="1">
    <w:name w:val="Основной текст 3 Знак"/>
    <w:basedOn w:val="DefaultParagraphFont"/>
    <w:link w:val="36"/>
    <w:qFormat/>
    <w:rsid w:val="00ca1b11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33" w:customStyle="1">
    <w:name w:val="Основной текст с отступом 3 Знак"/>
    <w:basedOn w:val="DefaultParagraphFont"/>
    <w:link w:val="38"/>
    <w:qFormat/>
    <w:rsid w:val="00ca1b11"/>
    <w:rPr>
      <w:rFonts w:ascii="Times New Roman" w:hAnsi="Times New Roman" w:eastAsia="Times New Roman" w:cs="Times New Roman"/>
      <w:b/>
      <w:sz w:val="26"/>
      <w:szCs w:val="20"/>
      <w:lang w:eastAsia="ru-RU"/>
    </w:rPr>
  </w:style>
  <w:style w:type="character" w:styleId="Style21" w:customStyle="1">
    <w:name w:val="Текст Знак"/>
    <w:basedOn w:val="DefaultParagraphFont"/>
    <w:link w:val="afff"/>
    <w:qFormat/>
    <w:rsid w:val="00ca1b11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Style22" w:customStyle="1">
    <w:name w:val="Гипертекстовая ссылка"/>
    <w:basedOn w:val="DefaultParagraphFont"/>
    <w:uiPriority w:val="99"/>
    <w:qFormat/>
    <w:rsid w:val="00da50a7"/>
    <w:rPr>
      <w:color w:val="106BBE"/>
    </w:rPr>
  </w:style>
  <w:style w:type="character" w:styleId="Style23" w:customStyle="1">
    <w:name w:val="Цветовое выделение"/>
    <w:uiPriority w:val="99"/>
    <w:qFormat/>
    <w:rsid w:val="00da50a7"/>
    <w:rPr>
      <w:b/>
      <w:bCs/>
      <w:color w:val="26282F"/>
    </w:rPr>
  </w:style>
  <w:style w:type="character" w:styleId="111" w:customStyle="1">
    <w:name w:val="Табличный_таблица_11 Знак"/>
    <w:link w:val="115"/>
    <w:qFormat/>
    <w:rsid w:val="009c79ab"/>
    <w:rPr>
      <w:rFonts w:ascii="Times New Roman" w:hAnsi="Times New Roman" w:eastAsia="Times New Roman" w:cs="Times New Roman"/>
      <w:lang w:eastAsia="ru-RU"/>
    </w:rPr>
  </w:style>
  <w:style w:type="character" w:styleId="Style24" w:customStyle="1">
    <w:name w:val="Абзац Знак"/>
    <w:link w:val="afff4"/>
    <w:qFormat/>
    <w:rsid w:val="009c79a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5" w:customStyle="1">
    <w:name w:val="Текст_Обычный"/>
    <w:uiPriority w:val="1"/>
    <w:qFormat/>
    <w:rsid w:val="009c79ab"/>
    <w:rPr>
      <w:b w:val="false"/>
    </w:rPr>
  </w:style>
  <w:style w:type="character" w:styleId="Style26" w:customStyle="1">
    <w:name w:val="Таблица_название_таблицы Знак"/>
    <w:link w:val="a"/>
    <w:qFormat/>
    <w:rsid w:val="009c79ab"/>
    <w:rPr>
      <w:rFonts w:ascii="Times New Roman" w:hAnsi="Times New Roman" w:eastAsia="Times New Roman" w:cs="Times New Roman"/>
      <w:bCs/>
      <w:sz w:val="24"/>
      <w:lang w:eastAsia="ru-RU"/>
    </w:rPr>
  </w:style>
  <w:style w:type="character" w:styleId="18" w:customStyle="1">
    <w:name w:val="Список_маркерный_1_уровень Знак"/>
    <w:link w:val="1"/>
    <w:qFormat/>
    <w:rsid w:val="009c79a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7" w:customStyle="1">
    <w:name w:val="Текст_Жирный"/>
    <w:uiPriority w:val="1"/>
    <w:qFormat/>
    <w:rsid w:val="009c79ab"/>
    <w:rPr>
      <w:rFonts w:ascii="Times New Roman" w:hAnsi="Times New Roman"/>
      <w:b/>
    </w:rPr>
  </w:style>
  <w:style w:type="character" w:styleId="Style28" w:customStyle="1">
    <w:name w:val="Таблица_номер_таблицы Знак"/>
    <w:link w:val="afff9"/>
    <w:qFormat/>
    <w:rsid w:val="009c79ab"/>
    <w:rPr>
      <w:rFonts w:ascii="Times New Roman" w:hAnsi="Times New Roman" w:eastAsia="Times New Roman" w:cs="Times New Roman"/>
      <w:bCs/>
      <w:sz w:val="24"/>
      <w:lang w:eastAsia="ru-RU"/>
    </w:rPr>
  </w:style>
  <w:style w:type="character" w:styleId="Style29" w:customStyle="1">
    <w:name w:val="Примечание Знак"/>
    <w:link w:val="afffb"/>
    <w:qFormat/>
    <w:rsid w:val="009c79ab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30" w:customStyle="1">
    <w:name w:val="_Обычный Знак"/>
    <w:link w:val="afffd"/>
    <w:qFormat/>
    <w:rsid w:val="009c79ab"/>
    <w:rPr>
      <w:rFonts w:ascii="Times New Roman" w:hAnsi="Times New Roman" w:eastAsia="Calibri" w:cs="Times New Roman"/>
      <w:iCs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c79ab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Style31">
    <w:name w:val="Ссылка указателя"/>
    <w:qFormat/>
    <w:rPr/>
  </w:style>
  <w:style w:type="character" w:styleId="ListLabel20">
    <w:name w:val="ListLabel 20"/>
    <w:qFormat/>
    <w:rPr>
      <w:rFonts w:ascii="Times New Roman" w:hAnsi="Times New Roman" w:cs="Symbol"/>
      <w:b/>
      <w:sz w:val="28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ascii="Times New Roman" w:hAnsi="Times New Roman" w:cs="Symbol"/>
      <w:sz w:val="28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paragraph" w:styleId="Style32">
    <w:name w:val="Заголовок"/>
    <w:basedOn w:val="Normal"/>
    <w:next w:val="Style3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33">
    <w:name w:val="Body Text"/>
    <w:basedOn w:val="Normal"/>
    <w:link w:val="aff2"/>
    <w:rsid w:val="007c392b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4">
    <w:name w:val="List"/>
    <w:basedOn w:val="Style33"/>
    <w:pPr/>
    <w:rPr>
      <w:rFonts w:cs="Mangal"/>
    </w:rPr>
  </w:style>
  <w:style w:type="paragraph" w:styleId="Style3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6">
    <w:name w:val="Указатель"/>
    <w:basedOn w:val="Normal"/>
    <w:qFormat/>
    <w:pPr>
      <w:suppressLineNumbers/>
    </w:pPr>
    <w:rPr>
      <w:rFonts w:cs="Mangal"/>
    </w:rPr>
  </w:style>
  <w:style w:type="paragraph" w:styleId="Style37">
    <w:name w:val="Header"/>
    <w:basedOn w:val="Normal"/>
    <w:link w:val="a5"/>
    <w:uiPriority w:val="99"/>
    <w:unhideWhenUsed/>
    <w:rsid w:val="00fc295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8">
    <w:name w:val="Footer"/>
    <w:basedOn w:val="Normal"/>
    <w:link w:val="a7"/>
    <w:uiPriority w:val="99"/>
    <w:unhideWhenUsed/>
    <w:rsid w:val="00fc295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9">
    <w:name w:val="TOC 1"/>
    <w:basedOn w:val="Normal"/>
    <w:autoRedefine/>
    <w:uiPriority w:val="39"/>
    <w:unhideWhenUsed/>
    <w:qFormat/>
    <w:rsid w:val="00fc2952"/>
    <w:pPr>
      <w:tabs>
        <w:tab w:val="left" w:pos="660" w:leader="none"/>
        <w:tab w:val="right" w:pos="10053" w:leader="dot"/>
      </w:tabs>
      <w:spacing w:lineRule="auto" w:line="240" w:before="0" w:after="10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12">
    <w:name w:val="TOC 2"/>
    <w:basedOn w:val="Normal"/>
    <w:autoRedefine/>
    <w:uiPriority w:val="39"/>
    <w:unhideWhenUsed/>
    <w:qFormat/>
    <w:rsid w:val="00963360"/>
    <w:pPr>
      <w:tabs>
        <w:tab w:val="right" w:pos="10053" w:leader="dot"/>
      </w:tabs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OCHeading">
    <w:name w:val="TOC Heading"/>
    <w:basedOn w:val="1"/>
    <w:uiPriority w:val="39"/>
    <w:unhideWhenUsed/>
    <w:qFormat/>
    <w:rsid w:val="00bd7afd"/>
    <w:pPr/>
    <w:rPr>
      <w:lang w:eastAsia="ru-RU"/>
    </w:rPr>
  </w:style>
  <w:style w:type="paragraph" w:styleId="512" w:customStyle="1">
    <w:name w:val="Заголовок 51"/>
    <w:basedOn w:val="Normal"/>
    <w:uiPriority w:val="9"/>
    <w:semiHidden/>
    <w:unhideWhenUsed/>
    <w:qFormat/>
    <w:rsid w:val="007c392b"/>
    <w:pPr>
      <w:keepNext w:val="true"/>
      <w:keepLines/>
      <w:spacing w:lineRule="auto" w:line="240" w:before="200" w:after="0"/>
      <w:ind w:left="1008" w:hanging="1008"/>
      <w:outlineLvl w:val="4"/>
    </w:pPr>
    <w:rPr>
      <w:rFonts w:ascii="Cambria" w:hAnsi="Cambria" w:eastAsia="Times New Roman" w:cs="Times New Roman"/>
      <w:color w:val="243F60"/>
      <w:sz w:val="24"/>
      <w:szCs w:val="24"/>
      <w:lang w:eastAsia="ru-RU"/>
    </w:rPr>
  </w:style>
  <w:style w:type="paragraph" w:styleId="612" w:customStyle="1">
    <w:name w:val="Заголовок 61"/>
    <w:basedOn w:val="Normal"/>
    <w:uiPriority w:val="9"/>
    <w:semiHidden/>
    <w:unhideWhenUsed/>
    <w:qFormat/>
    <w:rsid w:val="007c392b"/>
    <w:pPr>
      <w:keepNext w:val="true"/>
      <w:keepLines/>
      <w:spacing w:lineRule="auto" w:line="240" w:before="200" w:after="0"/>
      <w:ind w:left="1152" w:hanging="1152"/>
      <w:outlineLvl w:val="5"/>
    </w:pPr>
    <w:rPr>
      <w:rFonts w:ascii="Cambria" w:hAnsi="Cambria" w:eastAsia="Times New Roman" w:cs="Times New Roman"/>
      <w:i/>
      <w:iCs/>
      <w:color w:val="243F60"/>
      <w:sz w:val="24"/>
      <w:szCs w:val="24"/>
      <w:lang w:eastAsia="ru-RU"/>
    </w:rPr>
  </w:style>
  <w:style w:type="paragraph" w:styleId="712" w:customStyle="1">
    <w:name w:val="Заголовок 71"/>
    <w:basedOn w:val="Normal"/>
    <w:uiPriority w:val="9"/>
    <w:semiHidden/>
    <w:unhideWhenUsed/>
    <w:qFormat/>
    <w:rsid w:val="007c392b"/>
    <w:pPr>
      <w:keepNext w:val="true"/>
      <w:keepLines/>
      <w:spacing w:lineRule="auto" w:line="240" w:before="200" w:after="0"/>
      <w:ind w:left="1296" w:hanging="1296"/>
      <w:outlineLvl w:val="6"/>
    </w:pPr>
    <w:rPr>
      <w:rFonts w:ascii="Cambria" w:hAnsi="Cambria" w:eastAsia="Times New Roman" w:cs="Times New Roman"/>
      <w:i/>
      <w:iCs/>
      <w:color w:val="404040"/>
      <w:sz w:val="24"/>
      <w:szCs w:val="24"/>
      <w:lang w:eastAsia="ru-RU"/>
    </w:rPr>
  </w:style>
  <w:style w:type="paragraph" w:styleId="812" w:customStyle="1">
    <w:name w:val="Заголовок 81"/>
    <w:basedOn w:val="Normal"/>
    <w:uiPriority w:val="9"/>
    <w:semiHidden/>
    <w:unhideWhenUsed/>
    <w:qFormat/>
    <w:rsid w:val="007c392b"/>
    <w:pPr>
      <w:keepNext w:val="true"/>
      <w:keepLines/>
      <w:spacing w:lineRule="auto" w:line="240" w:before="200" w:after="0"/>
      <w:ind w:left="1440" w:hanging="1440"/>
      <w:outlineLvl w:val="7"/>
    </w:pPr>
    <w:rPr>
      <w:rFonts w:ascii="Cambria" w:hAnsi="Cambria" w:eastAsia="Times New Roman" w:cs="Times New Roman"/>
      <w:color w:val="404040"/>
      <w:sz w:val="20"/>
      <w:szCs w:val="20"/>
      <w:lang w:eastAsia="ru-RU"/>
    </w:rPr>
  </w:style>
  <w:style w:type="paragraph" w:styleId="912" w:customStyle="1">
    <w:name w:val="Заголовок 91"/>
    <w:basedOn w:val="Normal"/>
    <w:uiPriority w:val="9"/>
    <w:semiHidden/>
    <w:unhideWhenUsed/>
    <w:qFormat/>
    <w:rsid w:val="007c392b"/>
    <w:pPr>
      <w:keepNext w:val="true"/>
      <w:keepLines/>
      <w:spacing w:lineRule="auto" w:line="240" w:before="200" w:after="0"/>
      <w:ind w:left="1584" w:hanging="1584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  <w:lang w:eastAsia="ru-RU"/>
    </w:rPr>
  </w:style>
  <w:style w:type="paragraph" w:styleId="BodyTextIndent2">
    <w:name w:val="Body Text Indent 2"/>
    <w:basedOn w:val="Normal"/>
    <w:link w:val="23"/>
    <w:qFormat/>
    <w:rsid w:val="007c392b"/>
    <w:pPr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BalloonText">
    <w:name w:val="Balloon Text"/>
    <w:basedOn w:val="Normal"/>
    <w:link w:val="ac"/>
    <w:uiPriority w:val="99"/>
    <w:unhideWhenUsed/>
    <w:qFormat/>
    <w:rsid w:val="007c392b"/>
    <w:pPr>
      <w:spacing w:lineRule="auto" w:line="240" w:before="0" w:after="0"/>
    </w:pPr>
    <w:rPr>
      <w:rFonts w:ascii="Tahoma" w:hAnsi="Tahoma" w:eastAsia="Times New Roman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7c392b"/>
    <w:pPr>
      <w:widowControl w:val="false"/>
      <w:spacing w:lineRule="auto" w:line="240" w:before="120" w:after="120"/>
      <w:jc w:val="both"/>
    </w:pPr>
    <w:rPr>
      <w:rFonts w:ascii="Times New Roman" w:hAnsi="Times New Roman" w:eastAsia="Times New Roman" w:cs="Times New Roman"/>
      <w:spacing w:val="-5"/>
      <w:sz w:val="28"/>
      <w:lang w:eastAsia="ru-RU"/>
    </w:rPr>
  </w:style>
  <w:style w:type="paragraph" w:styleId="Bodytext4" w:customStyle="1">
    <w:name w:val="bodytext4"/>
    <w:basedOn w:val="Normal"/>
    <w:uiPriority w:val="99"/>
    <w:qFormat/>
    <w:rsid w:val="007c392b"/>
    <w:pPr>
      <w:spacing w:lineRule="auto" w:line="240" w:beforeAutospacing="1" w:after="150"/>
    </w:pPr>
    <w:rPr>
      <w:rFonts w:ascii="Times New Roman" w:hAnsi="Times New Roman" w:eastAsia="Times New Roman" w:cs="Times New Roman"/>
      <w:color w:val="949494"/>
      <w:sz w:val="24"/>
      <w:szCs w:val="24"/>
      <w:lang w:eastAsia="ru-RU"/>
    </w:rPr>
  </w:style>
  <w:style w:type="paragraph" w:styleId="NoSpacing">
    <w:name w:val="No Spacing"/>
    <w:link w:val="af"/>
    <w:uiPriority w:val="1"/>
    <w:qFormat/>
    <w:rsid w:val="007c392b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2"/>
      <w:szCs w:val="22"/>
      <w:lang w:val="ru-RU" w:eastAsia="ru-RU" w:bidi="ar-SA"/>
    </w:rPr>
  </w:style>
  <w:style w:type="paragraph" w:styleId="Style39">
    <w:name w:val="Title"/>
    <w:basedOn w:val="Normal"/>
    <w:link w:val="af1"/>
    <w:qFormat/>
    <w:rsid w:val="007c392b"/>
    <w:pPr>
      <w:tabs>
        <w:tab w:val="left" w:pos="1665" w:leader="none"/>
      </w:tabs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110" w:customStyle="1">
    <w:name w:val="Абзац списка1"/>
    <w:basedOn w:val="Normal"/>
    <w:qFormat/>
    <w:rsid w:val="007c392b"/>
    <w:pPr>
      <w:widowControl w:val="false"/>
      <w:spacing w:lineRule="auto" w:line="240" w:before="120" w:after="120"/>
      <w:jc w:val="both"/>
    </w:pPr>
    <w:rPr>
      <w:rFonts w:ascii="Times New Roman" w:hAnsi="Times New Roman" w:eastAsia="Times New Roman" w:cs="Times New Roman"/>
      <w:spacing w:val="-5"/>
      <w:sz w:val="28"/>
      <w:lang w:eastAsia="ru-RU"/>
    </w:rPr>
  </w:style>
  <w:style w:type="paragraph" w:styleId="NormalWeb">
    <w:name w:val="Normal (Web)"/>
    <w:basedOn w:val="Normal"/>
    <w:uiPriority w:val="99"/>
    <w:qFormat/>
    <w:rsid w:val="007c392b"/>
    <w:pPr>
      <w:spacing w:lineRule="auto" w:line="240" w:beforeAutospacing="1" w:afterAutospacing="1"/>
      <w:ind w:firstLine="300"/>
      <w:jc w:val="both"/>
    </w:pPr>
    <w:rPr>
      <w:rFonts w:ascii="Arial" w:hAnsi="Arial" w:eastAsia="Times New Roman" w:cs="Arial"/>
      <w:color w:val="252525"/>
      <w:sz w:val="18"/>
      <w:szCs w:val="18"/>
      <w:lang w:eastAsia="ru-RU"/>
    </w:rPr>
  </w:style>
  <w:style w:type="paragraph" w:styleId="Style40">
    <w:name w:val="Body Text Indent"/>
    <w:basedOn w:val="Normal"/>
    <w:link w:val="af4"/>
    <w:rsid w:val="007c392b"/>
    <w:pPr>
      <w:spacing w:lineRule="auto" w:line="276" w:before="0" w:after="120"/>
      <w:ind w:left="283" w:hanging="0"/>
    </w:pPr>
    <w:rPr>
      <w:rFonts w:ascii="Calibri" w:hAnsi="Calibri" w:eastAsia="Times New Roman" w:cs="Times New Roman"/>
      <w:lang w:eastAsia="ru-RU"/>
    </w:rPr>
  </w:style>
  <w:style w:type="paragraph" w:styleId="34">
    <w:name w:val="TOC 3"/>
    <w:basedOn w:val="Normal"/>
    <w:autoRedefine/>
    <w:uiPriority w:val="39"/>
    <w:qFormat/>
    <w:rsid w:val="007c392b"/>
    <w:pPr>
      <w:spacing w:lineRule="auto" w:line="240" w:before="0" w:after="0"/>
      <w:ind w:left="480" w:hanging="0"/>
    </w:pPr>
    <w:rPr>
      <w:rFonts w:ascii="Times New Roman" w:hAnsi="Times New Roman" w:eastAsia="Times New Roman" w:cs="Times New Roman"/>
      <w:i/>
      <w:iCs/>
      <w:sz w:val="20"/>
      <w:szCs w:val="20"/>
      <w:lang w:eastAsia="ru-RU"/>
    </w:rPr>
  </w:style>
  <w:style w:type="paragraph" w:styleId="112" w:customStyle="1">
    <w:name w:val="Знак Знак Знак1 Знак Знак Знак"/>
    <w:basedOn w:val="Normal"/>
    <w:uiPriority w:val="99"/>
    <w:qFormat/>
    <w:rsid w:val="007c392b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ru-RU"/>
    </w:rPr>
  </w:style>
  <w:style w:type="paragraph" w:styleId="Annotationtext">
    <w:name w:val="annotation text"/>
    <w:basedOn w:val="Normal"/>
    <w:link w:val="af6"/>
    <w:uiPriority w:val="99"/>
    <w:qFormat/>
    <w:rsid w:val="007c392b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13" w:customStyle="1">
    <w:name w:val="Знак Знак Знак1 Знак Знак Знак1"/>
    <w:basedOn w:val="Normal"/>
    <w:uiPriority w:val="99"/>
    <w:qFormat/>
    <w:rsid w:val="007c392b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ru-RU"/>
    </w:rPr>
  </w:style>
  <w:style w:type="paragraph" w:styleId="114" w:customStyle="1">
    <w:name w:val="Верхний колонтитул1"/>
    <w:basedOn w:val="Normal"/>
    <w:uiPriority w:val="99"/>
    <w:qFormat/>
    <w:rsid w:val="007c392b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eastAsia="Times New Roman" w:cs="Times New Roman"/>
      <w:lang w:eastAsia="ru-RU"/>
    </w:rPr>
  </w:style>
  <w:style w:type="paragraph" w:styleId="115" w:customStyle="1">
    <w:name w:val="Нижний колонтитул1"/>
    <w:basedOn w:val="Normal"/>
    <w:uiPriority w:val="99"/>
    <w:qFormat/>
    <w:rsid w:val="007c392b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eastAsia="Times New Roman" w:cs="Times New Roman"/>
      <w:lang w:eastAsia="ru-RU"/>
    </w:rPr>
  </w:style>
  <w:style w:type="paragraph" w:styleId="BodyText2">
    <w:name w:val="Body Text 2"/>
    <w:basedOn w:val="Normal"/>
    <w:link w:val="24"/>
    <w:uiPriority w:val="99"/>
    <w:qFormat/>
    <w:rsid w:val="007c392b"/>
    <w:pPr>
      <w:spacing w:lineRule="auto" w:line="480" w:before="120" w:after="120"/>
      <w:jc w:val="both"/>
    </w:pPr>
    <w:rPr>
      <w:rFonts w:ascii="Calibri" w:hAnsi="Calibri" w:eastAsia="Times New Roman" w:cs="Times New Roman"/>
    </w:rPr>
  </w:style>
  <w:style w:type="paragraph" w:styleId="116" w:customStyle="1">
    <w:name w:val="Схема документа1"/>
    <w:basedOn w:val="Normal"/>
    <w:link w:val="afb"/>
    <w:uiPriority w:val="99"/>
    <w:semiHidden/>
    <w:unhideWhenUsed/>
    <w:qFormat/>
    <w:rsid w:val="007c392b"/>
    <w:pPr>
      <w:spacing w:lineRule="auto" w:line="240" w:before="0" w:after="0"/>
    </w:pPr>
    <w:rPr>
      <w:rFonts w:ascii="Tahoma" w:hAnsi="Tahoma" w:eastAsia="Times New Roman" w:cs="Tahoma"/>
      <w:sz w:val="16"/>
      <w:szCs w:val="16"/>
      <w:lang w:eastAsia="ru-RU"/>
    </w:rPr>
  </w:style>
  <w:style w:type="paragraph" w:styleId="117" w:customStyle="1">
    <w:name w:val="Заголовок оглавления1"/>
    <w:basedOn w:val="1"/>
    <w:uiPriority w:val="39"/>
    <w:semiHidden/>
    <w:unhideWhenUsed/>
    <w:qFormat/>
    <w:rsid w:val="007c392b"/>
    <w:pPr>
      <w:spacing w:lineRule="auto" w:line="276" w:before="480" w:after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118" w:customStyle="1">
    <w:name w:val="Название объекта1"/>
    <w:basedOn w:val="Normal"/>
    <w:uiPriority w:val="35"/>
    <w:unhideWhenUsed/>
    <w:qFormat/>
    <w:rsid w:val="007c392b"/>
    <w:pPr>
      <w:spacing w:lineRule="auto" w:line="240" w:before="0" w:after="200"/>
    </w:pPr>
    <w:rPr>
      <w:rFonts w:ascii="Times New Roman" w:hAnsi="Times New Roman" w:eastAsia="Times New Roman" w:cs="Times New Roman"/>
      <w:b/>
      <w:bCs/>
      <w:color w:val="4F81BD"/>
      <w:sz w:val="18"/>
      <w:szCs w:val="18"/>
      <w:lang w:eastAsia="ru-RU"/>
    </w:rPr>
  </w:style>
  <w:style w:type="paragraph" w:styleId="411" w:customStyle="1">
    <w:name w:val="Оглавление 41"/>
    <w:basedOn w:val="Normal"/>
    <w:autoRedefine/>
    <w:uiPriority w:val="39"/>
    <w:unhideWhenUsed/>
    <w:qFormat/>
    <w:rsid w:val="007c392b"/>
    <w:pPr>
      <w:spacing w:lineRule="auto" w:line="276" w:before="0" w:after="100"/>
      <w:ind w:left="660" w:hanging="0"/>
    </w:pPr>
    <w:rPr>
      <w:rFonts w:eastAsia="Times New Roman"/>
      <w:lang w:eastAsia="ru-RU"/>
    </w:rPr>
  </w:style>
  <w:style w:type="paragraph" w:styleId="513" w:customStyle="1">
    <w:name w:val="Оглавление 51"/>
    <w:basedOn w:val="Normal"/>
    <w:autoRedefine/>
    <w:uiPriority w:val="39"/>
    <w:unhideWhenUsed/>
    <w:qFormat/>
    <w:rsid w:val="007c392b"/>
    <w:pPr>
      <w:spacing w:lineRule="auto" w:line="276" w:before="0" w:after="100"/>
      <w:ind w:left="880" w:hanging="0"/>
    </w:pPr>
    <w:rPr>
      <w:rFonts w:eastAsia="Times New Roman"/>
      <w:lang w:eastAsia="ru-RU"/>
    </w:rPr>
  </w:style>
  <w:style w:type="paragraph" w:styleId="613" w:customStyle="1">
    <w:name w:val="Оглавление 61"/>
    <w:basedOn w:val="Normal"/>
    <w:autoRedefine/>
    <w:uiPriority w:val="39"/>
    <w:unhideWhenUsed/>
    <w:qFormat/>
    <w:rsid w:val="007c392b"/>
    <w:pPr>
      <w:spacing w:lineRule="auto" w:line="276" w:before="0" w:after="100"/>
      <w:ind w:left="1100" w:hanging="0"/>
    </w:pPr>
    <w:rPr>
      <w:rFonts w:eastAsia="Times New Roman"/>
      <w:lang w:eastAsia="ru-RU"/>
    </w:rPr>
  </w:style>
  <w:style w:type="paragraph" w:styleId="713" w:customStyle="1">
    <w:name w:val="Оглавление 71"/>
    <w:basedOn w:val="Normal"/>
    <w:autoRedefine/>
    <w:uiPriority w:val="39"/>
    <w:unhideWhenUsed/>
    <w:qFormat/>
    <w:rsid w:val="007c392b"/>
    <w:pPr>
      <w:spacing w:lineRule="auto" w:line="276" w:before="0" w:after="100"/>
      <w:ind w:left="1320" w:hanging="0"/>
    </w:pPr>
    <w:rPr>
      <w:rFonts w:eastAsia="Times New Roman"/>
      <w:lang w:eastAsia="ru-RU"/>
    </w:rPr>
  </w:style>
  <w:style w:type="paragraph" w:styleId="813" w:customStyle="1">
    <w:name w:val="Оглавление 81"/>
    <w:basedOn w:val="Normal"/>
    <w:autoRedefine/>
    <w:uiPriority w:val="39"/>
    <w:unhideWhenUsed/>
    <w:qFormat/>
    <w:rsid w:val="007c392b"/>
    <w:pPr>
      <w:spacing w:lineRule="auto" w:line="276" w:before="0" w:after="100"/>
      <w:ind w:left="1540" w:hanging="0"/>
    </w:pPr>
    <w:rPr>
      <w:rFonts w:eastAsia="Times New Roman"/>
      <w:lang w:eastAsia="ru-RU"/>
    </w:rPr>
  </w:style>
  <w:style w:type="paragraph" w:styleId="913" w:customStyle="1">
    <w:name w:val="Оглавление 91"/>
    <w:basedOn w:val="Normal"/>
    <w:autoRedefine/>
    <w:uiPriority w:val="39"/>
    <w:unhideWhenUsed/>
    <w:qFormat/>
    <w:rsid w:val="007c392b"/>
    <w:pPr>
      <w:spacing w:lineRule="auto" w:line="276" w:before="0" w:after="100"/>
      <w:ind w:left="1760" w:hanging="0"/>
    </w:pPr>
    <w:rPr>
      <w:rFonts w:eastAsia="Times New Roman"/>
      <w:lang w:eastAsia="ru-RU"/>
    </w:rPr>
  </w:style>
  <w:style w:type="paragraph" w:styleId="Xl60" w:customStyle="1">
    <w:name w:val="xl60"/>
    <w:basedOn w:val="Normal"/>
    <w:qFormat/>
    <w:rsid w:val="007c39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C0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Xl61" w:customStyle="1">
    <w:name w:val="xl61"/>
    <w:basedOn w:val="Normal"/>
    <w:qFormat/>
    <w:rsid w:val="007c39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2" w:customStyle="1">
    <w:name w:val="xl62"/>
    <w:basedOn w:val="Normal"/>
    <w:qFormat/>
    <w:rsid w:val="007c39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3" w:customStyle="1">
    <w:name w:val="xl63"/>
    <w:basedOn w:val="Normal"/>
    <w:qFormat/>
    <w:rsid w:val="007c39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4" w:customStyle="1">
    <w:name w:val="xl64"/>
    <w:basedOn w:val="Normal"/>
    <w:qFormat/>
    <w:rsid w:val="007c39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</w:pPr>
    <w:rPr>
      <w:rFonts w:ascii="Arial" w:hAnsi="Arial" w:eastAsia="Times New Roman" w:cs="Arial"/>
      <w:sz w:val="24"/>
      <w:szCs w:val="24"/>
      <w:lang w:eastAsia="ru-RU"/>
    </w:rPr>
  </w:style>
  <w:style w:type="paragraph" w:styleId="Xl65" w:customStyle="1">
    <w:name w:val="xl65"/>
    <w:basedOn w:val="Normal"/>
    <w:qFormat/>
    <w:rsid w:val="007c39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6" w:customStyle="1">
    <w:name w:val="xl66"/>
    <w:basedOn w:val="Normal"/>
    <w:qFormat/>
    <w:rsid w:val="007c392b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000000" w:fill="FFFFC0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Xl67" w:customStyle="1">
    <w:name w:val="xl67"/>
    <w:basedOn w:val="Normal"/>
    <w:qFormat/>
    <w:rsid w:val="007c392b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C0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Xl68" w:customStyle="1">
    <w:name w:val="xl68"/>
    <w:basedOn w:val="Normal"/>
    <w:qFormat/>
    <w:rsid w:val="007c392b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FFFC0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Xl69" w:customStyle="1">
    <w:name w:val="xl69"/>
    <w:basedOn w:val="Normal"/>
    <w:qFormat/>
    <w:rsid w:val="007c392b"/>
    <w:pPr>
      <w:pBdr>
        <w:top w:val="single" w:sz="4" w:space="0" w:color="00000A"/>
        <w:bottom w:val="single" w:sz="4" w:space="0" w:color="00000A"/>
      </w:pBdr>
      <w:shd w:val="clear" w:color="000000" w:fill="FFFFC0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Xl70" w:customStyle="1">
    <w:name w:val="xl70"/>
    <w:basedOn w:val="Normal"/>
    <w:qFormat/>
    <w:rsid w:val="007c392b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FFFC0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Footnotetext">
    <w:name w:val="footnote text"/>
    <w:basedOn w:val="Normal"/>
    <w:link w:val="afe"/>
    <w:unhideWhenUsed/>
    <w:qFormat/>
    <w:rsid w:val="007c392b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DocumentMap">
    <w:name w:val="Document Map"/>
    <w:basedOn w:val="Normal"/>
    <w:link w:val="1f"/>
    <w:uiPriority w:val="99"/>
    <w:unhideWhenUsed/>
    <w:qFormat/>
    <w:rsid w:val="007c392b"/>
    <w:pPr>
      <w:spacing w:lineRule="auto" w:line="240" w:before="0" w:after="0"/>
    </w:pPr>
    <w:rPr>
      <w:rFonts w:ascii="Tahoma" w:hAnsi="Tahoma" w:eastAsia="Times New Roman" w:cs="Tahoma"/>
      <w:sz w:val="16"/>
      <w:szCs w:val="16"/>
      <w:lang w:eastAsia="ru-RU"/>
    </w:rPr>
  </w:style>
  <w:style w:type="paragraph" w:styleId="213" w:customStyle="1">
    <w:name w:val="Заголовок оглавления2"/>
    <w:basedOn w:val="1"/>
    <w:uiPriority w:val="39"/>
    <w:semiHidden/>
    <w:unhideWhenUsed/>
    <w:qFormat/>
    <w:rsid w:val="007c392b"/>
    <w:pPr>
      <w:spacing w:lineRule="auto" w:line="276" w:before="480" w:after="0"/>
    </w:pPr>
    <w:rPr>
      <w:rFonts w:ascii="Cambria" w:hAnsi="Cambria" w:eastAsia="Times New Roman" w:cs="Times New Roman"/>
      <w:b/>
      <w:bCs/>
      <w:color w:val="365F91"/>
      <w:sz w:val="28"/>
      <w:szCs w:val="28"/>
      <w:lang w:eastAsia="ru-RU"/>
    </w:rPr>
  </w:style>
  <w:style w:type="paragraph" w:styleId="214" w:customStyle="1">
    <w:name w:val="Название объекта2"/>
    <w:basedOn w:val="Normal"/>
    <w:uiPriority w:val="35"/>
    <w:unhideWhenUsed/>
    <w:qFormat/>
    <w:rsid w:val="007c392b"/>
    <w:pPr>
      <w:spacing w:lineRule="auto" w:line="240" w:before="0" w:after="200"/>
    </w:pPr>
    <w:rPr>
      <w:rFonts w:ascii="Times New Roman" w:hAnsi="Times New Roman" w:eastAsia="Times New Roman" w:cs="Times New Roman"/>
      <w:b/>
      <w:bCs/>
      <w:color w:val="4F81BD"/>
      <w:sz w:val="18"/>
      <w:szCs w:val="18"/>
      <w:lang w:eastAsia="ru-RU"/>
    </w:rPr>
  </w:style>
  <w:style w:type="paragraph" w:styleId="43">
    <w:name w:val="TOC 4"/>
    <w:basedOn w:val="Normal"/>
    <w:autoRedefine/>
    <w:uiPriority w:val="39"/>
    <w:unhideWhenUsed/>
    <w:rsid w:val="007c392b"/>
    <w:pPr>
      <w:spacing w:lineRule="auto" w:line="276" w:before="0" w:after="100"/>
      <w:ind w:left="660" w:hanging="0"/>
    </w:pPr>
    <w:rPr>
      <w:rFonts w:eastAsia="Times New Roman"/>
      <w:lang w:eastAsia="ru-RU"/>
    </w:rPr>
  </w:style>
  <w:style w:type="paragraph" w:styleId="52">
    <w:name w:val="TOC 5"/>
    <w:basedOn w:val="Normal"/>
    <w:autoRedefine/>
    <w:uiPriority w:val="39"/>
    <w:unhideWhenUsed/>
    <w:rsid w:val="007c392b"/>
    <w:pPr>
      <w:spacing w:lineRule="auto" w:line="276" w:before="0" w:after="100"/>
      <w:ind w:left="880" w:hanging="0"/>
    </w:pPr>
    <w:rPr>
      <w:rFonts w:eastAsia="Times New Roman"/>
      <w:lang w:eastAsia="ru-RU"/>
    </w:rPr>
  </w:style>
  <w:style w:type="paragraph" w:styleId="62">
    <w:name w:val="TOC 6"/>
    <w:basedOn w:val="Normal"/>
    <w:autoRedefine/>
    <w:uiPriority w:val="39"/>
    <w:unhideWhenUsed/>
    <w:rsid w:val="007c392b"/>
    <w:pPr>
      <w:spacing w:lineRule="auto" w:line="276" w:before="0" w:after="100"/>
      <w:ind w:left="1100" w:hanging="0"/>
    </w:pPr>
    <w:rPr>
      <w:rFonts w:eastAsia="Times New Roman"/>
      <w:lang w:eastAsia="ru-RU"/>
    </w:rPr>
  </w:style>
  <w:style w:type="paragraph" w:styleId="72">
    <w:name w:val="TOC 7"/>
    <w:basedOn w:val="Normal"/>
    <w:autoRedefine/>
    <w:uiPriority w:val="39"/>
    <w:unhideWhenUsed/>
    <w:rsid w:val="007c392b"/>
    <w:pPr>
      <w:spacing w:lineRule="auto" w:line="276" w:before="0" w:after="100"/>
      <w:ind w:left="1320" w:hanging="0"/>
    </w:pPr>
    <w:rPr>
      <w:rFonts w:eastAsia="Times New Roman"/>
      <w:lang w:eastAsia="ru-RU"/>
    </w:rPr>
  </w:style>
  <w:style w:type="paragraph" w:styleId="82">
    <w:name w:val="TOC 8"/>
    <w:basedOn w:val="Normal"/>
    <w:autoRedefine/>
    <w:uiPriority w:val="39"/>
    <w:unhideWhenUsed/>
    <w:rsid w:val="007c392b"/>
    <w:pPr>
      <w:spacing w:lineRule="auto" w:line="276" w:before="0" w:after="100"/>
      <w:ind w:left="1540" w:hanging="0"/>
    </w:pPr>
    <w:rPr>
      <w:rFonts w:eastAsia="Times New Roman"/>
      <w:lang w:eastAsia="ru-RU"/>
    </w:rPr>
  </w:style>
  <w:style w:type="paragraph" w:styleId="92">
    <w:name w:val="TOC 9"/>
    <w:basedOn w:val="Normal"/>
    <w:autoRedefine/>
    <w:uiPriority w:val="39"/>
    <w:unhideWhenUsed/>
    <w:rsid w:val="007c392b"/>
    <w:pPr>
      <w:spacing w:lineRule="auto" w:line="276" w:before="0" w:after="100"/>
      <w:ind w:left="1760" w:hanging="0"/>
    </w:pPr>
    <w:rPr>
      <w:rFonts w:eastAsia="Times New Roman"/>
      <w:lang w:eastAsia="ru-RU"/>
    </w:rPr>
  </w:style>
  <w:style w:type="paragraph" w:styleId="ConsPlusNormal" w:customStyle="1">
    <w:name w:val="ConsPlusNormal"/>
    <w:qFormat/>
    <w:rsid w:val="007c392b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7c392b"/>
    <w:pPr>
      <w:widowControl w:val="false"/>
      <w:bidi w:val="0"/>
      <w:spacing w:lineRule="auto" w:line="480" w:before="0" w:after="0"/>
      <w:ind w:left="1240" w:hanging="420"/>
      <w:jc w:val="left"/>
    </w:pPr>
    <w:rPr>
      <w:rFonts w:ascii="Times New Roman" w:hAnsi="Times New Roman" w:eastAsia="Times New Roman" w:cs="Times New Roman"/>
      <w:color w:val="00000A"/>
      <w:kern w:val="0"/>
      <w:sz w:val="18"/>
      <w:szCs w:val="18"/>
      <w:lang w:val="ru-RU" w:eastAsia="ru-RU" w:bidi="ar-SA"/>
    </w:rPr>
  </w:style>
  <w:style w:type="paragraph" w:styleId="Style41" w:customStyle="1">
    <w:name w:val="Стандартный"/>
    <w:basedOn w:val="Normal"/>
    <w:qFormat/>
    <w:rsid w:val="007c392b"/>
    <w:pPr>
      <w:suppressAutoHyphens w:val="true"/>
      <w:spacing w:lineRule="auto" w:line="240" w:before="0" w:after="0"/>
      <w:ind w:firstLine="851"/>
      <w:jc w:val="both"/>
    </w:pPr>
    <w:rPr>
      <w:rFonts w:ascii="Times New Roman" w:hAnsi="Times New Roman" w:eastAsia="Times New Roman" w:cs="Times New Roman"/>
      <w:sz w:val="26"/>
      <w:szCs w:val="24"/>
      <w:lang w:eastAsia="ar-SA"/>
    </w:rPr>
  </w:style>
  <w:style w:type="paragraph" w:styleId="119" w:customStyle="1">
    <w:name w:val="заголовок 1"/>
    <w:basedOn w:val="Normal"/>
    <w:qFormat/>
    <w:rsid w:val="007c392b"/>
    <w:pPr>
      <w:keepNext w:val="true"/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Xl71" w:customStyle="1">
    <w:name w:val="xl71"/>
    <w:basedOn w:val="Normal"/>
    <w:qFormat/>
    <w:rsid w:val="007c392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2" w:customStyle="1">
    <w:name w:val="xl72"/>
    <w:basedOn w:val="Normal"/>
    <w:qFormat/>
    <w:rsid w:val="007c392b"/>
    <w:pPr>
      <w:pBdr>
        <w:bottom w:val="single" w:sz="8" w:space="0" w:color="00000A"/>
        <w:right w:val="single" w:sz="8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3" w:customStyle="1">
    <w:name w:val="xl73"/>
    <w:basedOn w:val="Normal"/>
    <w:qFormat/>
    <w:rsid w:val="007c39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u w:val="single"/>
      <w:lang w:eastAsia="ru-RU"/>
    </w:rPr>
  </w:style>
  <w:style w:type="paragraph" w:styleId="Xl74" w:customStyle="1">
    <w:name w:val="xl74"/>
    <w:basedOn w:val="Normal"/>
    <w:qFormat/>
    <w:rsid w:val="007c392b"/>
    <w:pPr>
      <w:pBdr>
        <w:right w:val="single" w:sz="8" w:space="0" w:color="00000A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5" w:customStyle="1">
    <w:name w:val="xl75"/>
    <w:basedOn w:val="Normal"/>
    <w:qFormat/>
    <w:rsid w:val="007c39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6" w:customStyle="1">
    <w:name w:val="xl76"/>
    <w:basedOn w:val="Normal"/>
    <w:qFormat/>
    <w:rsid w:val="007c392b"/>
    <w:pPr>
      <w:pBdr>
        <w:top w:val="single" w:sz="4" w:space="0" w:color="00000A"/>
        <w:left w:val="single" w:sz="8" w:space="0" w:color="00000A"/>
        <w:right w:val="single" w:sz="4" w:space="0" w:color="00000A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7" w:customStyle="1">
    <w:name w:val="xl77"/>
    <w:basedOn w:val="Normal"/>
    <w:qFormat/>
    <w:rsid w:val="007c392b"/>
    <w:pPr>
      <w:pBdr>
        <w:top w:val="single" w:sz="4" w:space="0" w:color="00000A"/>
        <w:left w:val="single" w:sz="4" w:space="0" w:color="00000A"/>
        <w:right w:val="single" w:sz="4" w:space="0" w:color="00000A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8" w:customStyle="1">
    <w:name w:val="xl78"/>
    <w:basedOn w:val="Normal"/>
    <w:qFormat/>
    <w:rsid w:val="007c392b"/>
    <w:pPr>
      <w:pBdr>
        <w:top w:val="single" w:sz="4" w:space="0" w:color="00000A"/>
        <w:left w:val="single" w:sz="4" w:space="0" w:color="00000A"/>
        <w:right w:val="single" w:sz="4" w:space="0" w:color="00000A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9" w:customStyle="1">
    <w:name w:val="xl79"/>
    <w:basedOn w:val="Normal"/>
    <w:qFormat/>
    <w:rsid w:val="007c392b"/>
    <w:pPr>
      <w:pBdr>
        <w:top w:val="single" w:sz="4" w:space="0" w:color="00000A"/>
        <w:left w:val="single" w:sz="4" w:space="0" w:color="00000A"/>
        <w:right w:val="single" w:sz="4" w:space="0" w:color="00000A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0" w:customStyle="1">
    <w:name w:val="xl80"/>
    <w:basedOn w:val="Normal"/>
    <w:qFormat/>
    <w:rsid w:val="007c392b"/>
    <w:pPr>
      <w:pBdr>
        <w:top w:val="single" w:sz="4" w:space="0" w:color="00000A"/>
        <w:left w:val="single" w:sz="4" w:space="0" w:color="00000A"/>
        <w:right w:val="single" w:sz="8" w:space="0" w:color="00000A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1" w:customStyle="1">
    <w:name w:val="xl81"/>
    <w:basedOn w:val="Normal"/>
    <w:qFormat/>
    <w:rsid w:val="007c392b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2" w:customStyle="1">
    <w:name w:val="xl82"/>
    <w:basedOn w:val="Normal"/>
    <w:qFormat/>
    <w:rsid w:val="007c392b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3" w:customStyle="1">
    <w:name w:val="xl83"/>
    <w:basedOn w:val="Normal"/>
    <w:qFormat/>
    <w:rsid w:val="007c392b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4" w:customStyle="1">
    <w:name w:val="xl84"/>
    <w:basedOn w:val="Normal"/>
    <w:qFormat/>
    <w:rsid w:val="007c392b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85" w:customStyle="1">
    <w:name w:val="xl85"/>
    <w:basedOn w:val="Normal"/>
    <w:qFormat/>
    <w:rsid w:val="007c392b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6" w:customStyle="1">
    <w:name w:val="xl86"/>
    <w:basedOn w:val="Normal"/>
    <w:qFormat/>
    <w:rsid w:val="007c392b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7" w:customStyle="1">
    <w:name w:val="xl87"/>
    <w:basedOn w:val="Normal"/>
    <w:qFormat/>
    <w:rsid w:val="007c392b"/>
    <w:pPr>
      <w:pBdr>
        <w:top w:val="single" w:sz="8" w:space="0" w:color="00000A"/>
        <w:left w:val="single" w:sz="8" w:space="0" w:color="00000A"/>
        <w:right w:val="single" w:sz="8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88" w:customStyle="1">
    <w:name w:val="xl88"/>
    <w:basedOn w:val="Normal"/>
    <w:qFormat/>
    <w:rsid w:val="007c392b"/>
    <w:pPr>
      <w:pBdr>
        <w:left w:val="single" w:sz="8" w:space="0" w:color="00000A"/>
        <w:right w:val="single" w:sz="8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89" w:customStyle="1">
    <w:name w:val="xl89"/>
    <w:basedOn w:val="Normal"/>
    <w:qFormat/>
    <w:rsid w:val="007c392b"/>
    <w:pPr>
      <w:pBdr>
        <w:top w:val="single" w:sz="8" w:space="0" w:color="00000A"/>
        <w:left w:val="single" w:sz="8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90" w:customStyle="1">
    <w:name w:val="xl90"/>
    <w:basedOn w:val="Normal"/>
    <w:qFormat/>
    <w:rsid w:val="007c392b"/>
    <w:pPr>
      <w:pBdr>
        <w:top w:val="single" w:sz="8" w:space="0" w:color="00000A"/>
        <w:bottom w:val="single" w:sz="8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91" w:customStyle="1">
    <w:name w:val="xl91"/>
    <w:basedOn w:val="Normal"/>
    <w:qFormat/>
    <w:rsid w:val="007c392b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92" w:customStyle="1">
    <w:name w:val="xl92"/>
    <w:basedOn w:val="Normal"/>
    <w:qFormat/>
    <w:rsid w:val="007c392b"/>
    <w:pPr>
      <w:pBdr>
        <w:top w:val="single" w:sz="8" w:space="0" w:color="00000A"/>
        <w:left w:val="single" w:sz="8" w:space="0" w:color="00000A"/>
        <w:right w:val="single" w:sz="8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93" w:customStyle="1">
    <w:name w:val="xl93"/>
    <w:basedOn w:val="Normal"/>
    <w:qFormat/>
    <w:rsid w:val="007c392b"/>
    <w:pPr>
      <w:pBdr>
        <w:left w:val="single" w:sz="8" w:space="0" w:color="00000A"/>
        <w:right w:val="single" w:sz="8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94" w:customStyle="1">
    <w:name w:val="xl94"/>
    <w:basedOn w:val="Normal"/>
    <w:qFormat/>
    <w:rsid w:val="007c392b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Font5" w:customStyle="1">
    <w:name w:val="font5"/>
    <w:basedOn w:val="Normal"/>
    <w:qFormat/>
    <w:rsid w:val="007c392b"/>
    <w:pPr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Font6" w:customStyle="1">
    <w:name w:val="font6"/>
    <w:basedOn w:val="Normal"/>
    <w:qFormat/>
    <w:rsid w:val="007c392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Font7" w:customStyle="1">
    <w:name w:val="font7"/>
    <w:basedOn w:val="Normal"/>
    <w:qFormat/>
    <w:rsid w:val="007c392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Font8" w:customStyle="1">
    <w:name w:val="font8"/>
    <w:basedOn w:val="Normal"/>
    <w:qFormat/>
    <w:rsid w:val="007c392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Font9" w:customStyle="1">
    <w:name w:val="font9"/>
    <w:basedOn w:val="Normal"/>
    <w:qFormat/>
    <w:rsid w:val="007c392b"/>
    <w:pPr>
      <w:spacing w:lineRule="auto" w:line="240" w:beforeAutospacing="1" w:afterAutospacing="1"/>
    </w:pPr>
    <w:rPr>
      <w:rFonts w:ascii="Arial CYR" w:hAnsi="Arial CYR" w:eastAsia="Times New Roman" w:cs="Arial CYR"/>
      <w:b/>
      <w:bCs/>
      <w:sz w:val="20"/>
      <w:szCs w:val="20"/>
      <w:lang w:eastAsia="ru-RU"/>
    </w:rPr>
  </w:style>
  <w:style w:type="paragraph" w:styleId="Xl95" w:customStyle="1">
    <w:name w:val="xl95"/>
    <w:basedOn w:val="Normal"/>
    <w:qFormat/>
    <w:rsid w:val="007c39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6" w:customStyle="1">
    <w:name w:val="xl96"/>
    <w:basedOn w:val="Normal"/>
    <w:qFormat/>
    <w:rsid w:val="007c39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7" w:customStyle="1">
    <w:name w:val="xl97"/>
    <w:basedOn w:val="Normal"/>
    <w:qFormat/>
    <w:rsid w:val="007c39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8" w:customStyle="1">
    <w:name w:val="xl98"/>
    <w:basedOn w:val="Normal"/>
    <w:qFormat/>
    <w:rsid w:val="007c39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9" w:customStyle="1">
    <w:name w:val="xl99"/>
    <w:basedOn w:val="Normal"/>
    <w:qFormat/>
    <w:rsid w:val="007c392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00" w:customStyle="1">
    <w:name w:val="xl100"/>
    <w:basedOn w:val="Normal"/>
    <w:qFormat/>
    <w:rsid w:val="007c392b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101" w:customStyle="1">
    <w:name w:val="xl101"/>
    <w:basedOn w:val="Normal"/>
    <w:qFormat/>
    <w:rsid w:val="007c392b"/>
    <w:pPr>
      <w:pBdr>
        <w:top w:val="single" w:sz="4" w:space="0" w:color="00000A"/>
        <w:bottom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102" w:customStyle="1">
    <w:name w:val="xl102"/>
    <w:basedOn w:val="Normal"/>
    <w:qFormat/>
    <w:rsid w:val="007c392b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103" w:customStyle="1">
    <w:name w:val="xl103"/>
    <w:basedOn w:val="Normal"/>
    <w:qFormat/>
    <w:rsid w:val="007c392b"/>
    <w:pPr>
      <w:pBdr>
        <w:top w:val="single" w:sz="8" w:space="0" w:color="00000A"/>
        <w:left w:val="single" w:sz="8" w:space="0" w:color="00000A"/>
        <w:bottom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104" w:customStyle="1">
    <w:name w:val="xl104"/>
    <w:basedOn w:val="Normal"/>
    <w:qFormat/>
    <w:rsid w:val="007c392b"/>
    <w:pPr>
      <w:pBdr>
        <w:top w:val="single" w:sz="8" w:space="0" w:color="00000A"/>
        <w:bottom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105" w:customStyle="1">
    <w:name w:val="xl105"/>
    <w:basedOn w:val="Normal"/>
    <w:qFormat/>
    <w:rsid w:val="007c392b"/>
    <w:pPr>
      <w:pBdr>
        <w:top w:val="single" w:sz="4" w:space="0" w:color="00000A"/>
        <w:bottom w:val="single" w:sz="4" w:space="0" w:color="00000A"/>
      </w:pBdr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106" w:customStyle="1">
    <w:name w:val="xl106"/>
    <w:basedOn w:val="Normal"/>
    <w:qFormat/>
    <w:rsid w:val="007c392b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ConsPlusCell" w:customStyle="1">
    <w:name w:val="ConsPlusCell"/>
    <w:uiPriority w:val="99"/>
    <w:qFormat/>
    <w:rsid w:val="007c392b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kern w:val="0"/>
      <w:sz w:val="24"/>
      <w:szCs w:val="24"/>
      <w:lang w:val="ru-RU" w:eastAsia="ru-RU" w:bidi="ar-SA"/>
    </w:rPr>
  </w:style>
  <w:style w:type="paragraph" w:styleId="Xl129" w:customStyle="1">
    <w:name w:val="xl129"/>
    <w:basedOn w:val="Normal"/>
    <w:qFormat/>
    <w:rsid w:val="007c392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30" w:customStyle="1">
    <w:name w:val="xl130"/>
    <w:basedOn w:val="Normal"/>
    <w:qFormat/>
    <w:rsid w:val="007c392b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31" w:customStyle="1">
    <w:name w:val="xl131"/>
    <w:basedOn w:val="Normal"/>
    <w:qFormat/>
    <w:rsid w:val="007c392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32" w:customStyle="1">
    <w:name w:val="xl132"/>
    <w:basedOn w:val="Normal"/>
    <w:qFormat/>
    <w:rsid w:val="007c392b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133" w:customStyle="1">
    <w:name w:val="xl133"/>
    <w:basedOn w:val="Normal"/>
    <w:qFormat/>
    <w:rsid w:val="007c392b"/>
    <w:pPr>
      <w:pBdr>
        <w:bottom w:val="single" w:sz="8" w:space="0" w:color="00000A"/>
        <w:right w:val="single" w:sz="8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134" w:customStyle="1">
    <w:name w:val="xl134"/>
    <w:basedOn w:val="Normal"/>
    <w:qFormat/>
    <w:rsid w:val="007c392b"/>
    <w:pPr>
      <w:pBdr>
        <w:bottom w:val="single" w:sz="8" w:space="0" w:color="00000A"/>
        <w:right w:val="single" w:sz="8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135" w:customStyle="1">
    <w:name w:val="xl135"/>
    <w:basedOn w:val="Normal"/>
    <w:qFormat/>
    <w:rsid w:val="007c392b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36" w:customStyle="1">
    <w:name w:val="xl136"/>
    <w:basedOn w:val="Normal"/>
    <w:qFormat/>
    <w:rsid w:val="007c39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u w:val="single"/>
      <w:lang w:eastAsia="ru-RU"/>
    </w:rPr>
  </w:style>
  <w:style w:type="paragraph" w:styleId="Xl137" w:customStyle="1">
    <w:name w:val="xl137"/>
    <w:basedOn w:val="Normal"/>
    <w:qFormat/>
    <w:rsid w:val="007c392b"/>
    <w:pPr>
      <w:pBdr>
        <w:right w:val="single" w:sz="8" w:space="0" w:color="00000A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38" w:customStyle="1">
    <w:name w:val="xl138"/>
    <w:basedOn w:val="Normal"/>
    <w:qFormat/>
    <w:rsid w:val="007c39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39" w:customStyle="1">
    <w:name w:val="xl139"/>
    <w:basedOn w:val="Normal"/>
    <w:qFormat/>
    <w:rsid w:val="007c39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40" w:customStyle="1">
    <w:name w:val="xl140"/>
    <w:basedOn w:val="Normal"/>
    <w:qFormat/>
    <w:rsid w:val="007c39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41" w:customStyle="1">
    <w:name w:val="xl141"/>
    <w:basedOn w:val="Normal"/>
    <w:qFormat/>
    <w:rsid w:val="007c392b"/>
    <w:pPr>
      <w:pBdr>
        <w:top w:val="single" w:sz="4" w:space="0" w:color="00000A"/>
        <w:left w:val="single" w:sz="8" w:space="0" w:color="00000A"/>
        <w:right w:val="single" w:sz="4" w:space="0" w:color="00000A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42" w:customStyle="1">
    <w:name w:val="xl142"/>
    <w:basedOn w:val="Normal"/>
    <w:qFormat/>
    <w:rsid w:val="007c392b"/>
    <w:pPr>
      <w:pBdr>
        <w:top w:val="single" w:sz="4" w:space="0" w:color="00000A"/>
        <w:left w:val="single" w:sz="4" w:space="0" w:color="00000A"/>
        <w:right w:val="single" w:sz="4" w:space="0" w:color="00000A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43" w:customStyle="1">
    <w:name w:val="xl143"/>
    <w:basedOn w:val="Normal"/>
    <w:qFormat/>
    <w:rsid w:val="007c392b"/>
    <w:pPr>
      <w:pBdr>
        <w:top w:val="single" w:sz="4" w:space="0" w:color="00000A"/>
        <w:left w:val="single" w:sz="4" w:space="0" w:color="00000A"/>
        <w:right w:val="single" w:sz="4" w:space="0" w:color="00000A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44" w:customStyle="1">
    <w:name w:val="xl144"/>
    <w:basedOn w:val="Normal"/>
    <w:qFormat/>
    <w:rsid w:val="007c392b"/>
    <w:pPr>
      <w:pBdr>
        <w:top w:val="single" w:sz="4" w:space="0" w:color="00000A"/>
        <w:left w:val="single" w:sz="4" w:space="0" w:color="00000A"/>
        <w:right w:val="single" w:sz="8" w:space="0" w:color="00000A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45" w:customStyle="1">
    <w:name w:val="xl145"/>
    <w:basedOn w:val="Normal"/>
    <w:qFormat/>
    <w:rsid w:val="007c392b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46" w:customStyle="1">
    <w:name w:val="xl146"/>
    <w:basedOn w:val="Normal"/>
    <w:qFormat/>
    <w:rsid w:val="007c392b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47" w:customStyle="1">
    <w:name w:val="xl147"/>
    <w:basedOn w:val="Normal"/>
    <w:qFormat/>
    <w:rsid w:val="007c392b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48" w:customStyle="1">
    <w:name w:val="xl148"/>
    <w:basedOn w:val="Normal"/>
    <w:qFormat/>
    <w:rsid w:val="007c392b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49" w:customStyle="1">
    <w:name w:val="xl149"/>
    <w:basedOn w:val="Normal"/>
    <w:qFormat/>
    <w:rsid w:val="007c392b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50" w:customStyle="1">
    <w:name w:val="xl150"/>
    <w:basedOn w:val="Normal"/>
    <w:qFormat/>
    <w:rsid w:val="007c392b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51" w:customStyle="1">
    <w:name w:val="xl151"/>
    <w:basedOn w:val="Normal"/>
    <w:qFormat/>
    <w:rsid w:val="007c392b"/>
    <w:pPr>
      <w:pBdr>
        <w:bottom w:val="single" w:sz="8" w:space="0" w:color="00000A"/>
        <w:right w:val="single" w:sz="8" w:space="0" w:color="00000A"/>
      </w:pBdr>
      <w:shd w:val="clear" w:color="000000" w:fill="FFFF99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152" w:customStyle="1">
    <w:name w:val="xl152"/>
    <w:basedOn w:val="Normal"/>
    <w:qFormat/>
    <w:rsid w:val="007c392b"/>
    <w:pPr>
      <w:shd w:val="clear" w:color="000000" w:fill="FFFF99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53" w:customStyle="1">
    <w:name w:val="xl153"/>
    <w:basedOn w:val="Normal"/>
    <w:qFormat/>
    <w:rsid w:val="007c39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99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54" w:customStyle="1">
    <w:name w:val="xl154"/>
    <w:basedOn w:val="Normal"/>
    <w:qFormat/>
    <w:rsid w:val="007c39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99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55" w:customStyle="1">
    <w:name w:val="xl155"/>
    <w:basedOn w:val="Normal"/>
    <w:qFormat/>
    <w:rsid w:val="007c39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CFFFF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56" w:customStyle="1">
    <w:name w:val="xl156"/>
    <w:basedOn w:val="Normal"/>
    <w:qFormat/>
    <w:rsid w:val="007c39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C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57" w:customStyle="1">
    <w:name w:val="xl157"/>
    <w:basedOn w:val="Normal"/>
    <w:qFormat/>
    <w:rsid w:val="007c392b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000000" w:fill="FFFF99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58" w:customStyle="1">
    <w:name w:val="xl158"/>
    <w:basedOn w:val="Normal"/>
    <w:qFormat/>
    <w:rsid w:val="007c392b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FF99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59" w:customStyle="1">
    <w:name w:val="xl159"/>
    <w:basedOn w:val="Normal"/>
    <w:qFormat/>
    <w:rsid w:val="007c392b"/>
    <w:pPr>
      <w:pBdr>
        <w:top w:val="single" w:sz="8" w:space="0" w:color="00000A"/>
        <w:left w:val="single" w:sz="8" w:space="0" w:color="00000A"/>
        <w:right w:val="single" w:sz="8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160" w:customStyle="1">
    <w:name w:val="xl160"/>
    <w:basedOn w:val="Normal"/>
    <w:qFormat/>
    <w:rsid w:val="007c392b"/>
    <w:pPr>
      <w:pBdr>
        <w:left w:val="single" w:sz="8" w:space="0" w:color="00000A"/>
        <w:right w:val="single" w:sz="8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161" w:customStyle="1">
    <w:name w:val="xl161"/>
    <w:basedOn w:val="Normal"/>
    <w:qFormat/>
    <w:rsid w:val="007c392b"/>
    <w:pPr>
      <w:pBdr>
        <w:top w:val="single" w:sz="8" w:space="0" w:color="00000A"/>
        <w:left w:val="single" w:sz="8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162" w:customStyle="1">
    <w:name w:val="xl162"/>
    <w:basedOn w:val="Normal"/>
    <w:qFormat/>
    <w:rsid w:val="007c392b"/>
    <w:pPr>
      <w:pBdr>
        <w:top w:val="single" w:sz="8" w:space="0" w:color="00000A"/>
        <w:bottom w:val="single" w:sz="8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163" w:customStyle="1">
    <w:name w:val="xl163"/>
    <w:basedOn w:val="Normal"/>
    <w:qFormat/>
    <w:rsid w:val="007c392b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164" w:customStyle="1">
    <w:name w:val="xl164"/>
    <w:basedOn w:val="Normal"/>
    <w:qFormat/>
    <w:rsid w:val="007c392b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99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165" w:customStyle="1">
    <w:name w:val="xl165"/>
    <w:basedOn w:val="Normal"/>
    <w:qFormat/>
    <w:rsid w:val="007c392b"/>
    <w:pPr>
      <w:pBdr>
        <w:left w:val="single" w:sz="8" w:space="0" w:color="00000A"/>
        <w:right w:val="single" w:sz="8" w:space="0" w:color="00000A"/>
      </w:pBdr>
      <w:shd w:val="clear" w:color="000000" w:fill="FFFF99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166" w:customStyle="1">
    <w:name w:val="xl166"/>
    <w:basedOn w:val="Normal"/>
    <w:qFormat/>
    <w:rsid w:val="007c392b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99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167" w:customStyle="1">
    <w:name w:val="xl167"/>
    <w:basedOn w:val="Normal"/>
    <w:qFormat/>
    <w:rsid w:val="007c392b"/>
    <w:pPr>
      <w:pBdr>
        <w:top w:val="single" w:sz="8" w:space="0" w:color="00000A"/>
        <w:left w:val="single" w:sz="8" w:space="0" w:color="00000A"/>
        <w:right w:val="single" w:sz="8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168" w:customStyle="1">
    <w:name w:val="xl168"/>
    <w:basedOn w:val="Normal"/>
    <w:qFormat/>
    <w:rsid w:val="007c392b"/>
    <w:pPr>
      <w:pBdr>
        <w:left w:val="single" w:sz="8" w:space="0" w:color="00000A"/>
        <w:right w:val="single" w:sz="8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169" w:customStyle="1">
    <w:name w:val="xl169"/>
    <w:basedOn w:val="Normal"/>
    <w:qFormat/>
    <w:rsid w:val="007c392b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Revision">
    <w:name w:val="Revision"/>
    <w:uiPriority w:val="99"/>
    <w:semiHidden/>
    <w:qFormat/>
    <w:rsid w:val="007c392b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" w:asciiTheme="minorHAnsi" w:cstheme="minorBidi" w:hAnsiTheme="minorHAnsi"/>
      <w:color w:val="00000A"/>
      <w:kern w:val="0"/>
      <w:sz w:val="22"/>
      <w:szCs w:val="22"/>
      <w:lang w:val="ru-RU" w:eastAsia="ru-RU" w:bidi="ar-SA"/>
    </w:rPr>
  </w:style>
  <w:style w:type="paragraph" w:styleId="73" w:customStyle="1">
    <w:name w:val="Основной текст7"/>
    <w:basedOn w:val="Normal"/>
    <w:link w:val="aff5"/>
    <w:qFormat/>
    <w:rsid w:val="007c392b"/>
    <w:pPr>
      <w:widowControl w:val="false"/>
      <w:shd w:val="clear" w:color="auto" w:fill="FFFFFF"/>
      <w:spacing w:lineRule="exact" w:line="274" w:before="0" w:after="1920"/>
      <w:ind w:hanging="360"/>
      <w:jc w:val="right"/>
    </w:pPr>
    <w:rPr>
      <w:rFonts w:ascii="Arial Unicode MS" w:hAnsi="Arial Unicode MS" w:eastAsia="Arial Unicode MS" w:cs="Arial Unicode MS"/>
      <w:sz w:val="23"/>
      <w:szCs w:val="23"/>
    </w:rPr>
  </w:style>
  <w:style w:type="paragraph" w:styleId="291" w:customStyle="1">
    <w:name w:val="Основной текст (29)"/>
    <w:basedOn w:val="Normal"/>
    <w:link w:val="290"/>
    <w:qFormat/>
    <w:rsid w:val="007c392b"/>
    <w:pPr>
      <w:shd w:val="clear" w:color="auto" w:fill="FFFFFF"/>
      <w:spacing w:lineRule="atLeast" w:line="240" w:before="0" w:after="0"/>
    </w:pPr>
    <w:rPr>
      <w:sz w:val="19"/>
      <w:szCs w:val="19"/>
      <w:shd w:fill="FFFFFF" w:val="clear"/>
    </w:rPr>
  </w:style>
  <w:style w:type="paragraph" w:styleId="215" w:customStyle="1">
    <w:name w:val="Абзац списка2"/>
    <w:basedOn w:val="Normal"/>
    <w:qFormat/>
    <w:rsid w:val="007c392b"/>
    <w:pPr>
      <w:widowControl w:val="false"/>
      <w:spacing w:lineRule="auto" w:line="240" w:before="120" w:after="120"/>
      <w:jc w:val="both"/>
      <w:textAlignment w:val="baseline"/>
    </w:pPr>
    <w:rPr>
      <w:rFonts w:ascii="Times New Roman" w:hAnsi="Times New Roman" w:eastAsia="Times New Roman" w:cs="Times New Roman"/>
      <w:spacing w:val="-5"/>
      <w:sz w:val="28"/>
      <w:lang w:eastAsia="ru-RU"/>
    </w:rPr>
  </w:style>
  <w:style w:type="paragraph" w:styleId="Default" w:customStyle="1">
    <w:name w:val="Default"/>
    <w:qFormat/>
    <w:rsid w:val="007c392b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ru-RU" w:eastAsia="ru-RU" w:bidi="ar-SA"/>
    </w:rPr>
  </w:style>
  <w:style w:type="paragraph" w:styleId="Style42" w:customStyle="1">
    <w:name w:val="Колонтитул"/>
    <w:basedOn w:val="Normal"/>
    <w:link w:val="aff6"/>
    <w:qFormat/>
    <w:rsid w:val="007c392b"/>
    <w:pPr>
      <w:widowControl w:val="false"/>
      <w:shd w:val="clear" w:color="auto" w:fill="FFFFFF"/>
      <w:spacing w:lineRule="auto" w:line="240" w:before="0" w:after="0"/>
    </w:pPr>
    <w:rPr>
      <w:rFonts w:ascii="Arial Narrow" w:hAnsi="Arial Narrow" w:eastAsia="Arial Narrow" w:cs="Arial Narrow"/>
      <w:b/>
      <w:bCs/>
      <w:sz w:val="15"/>
      <w:szCs w:val="15"/>
    </w:rPr>
  </w:style>
  <w:style w:type="paragraph" w:styleId="Style43" w:customStyle="1">
    <w:name w:val="Подпись к таблице"/>
    <w:basedOn w:val="Normal"/>
    <w:link w:val="aff8"/>
    <w:qFormat/>
    <w:rsid w:val="007c392b"/>
    <w:pPr>
      <w:widowControl w:val="false"/>
      <w:shd w:val="clear" w:color="auto" w:fill="FFFFFF"/>
      <w:spacing w:lineRule="auto" w:line="240" w:before="0" w:after="0"/>
    </w:pPr>
    <w:rPr>
      <w:rFonts w:ascii="Arial Narrow" w:hAnsi="Arial Narrow" w:eastAsia="Arial Narrow" w:cs="Arial Narrow"/>
      <w:b/>
      <w:bCs/>
      <w:sz w:val="17"/>
      <w:szCs w:val="17"/>
    </w:rPr>
  </w:style>
  <w:style w:type="paragraph" w:styleId="35" w:customStyle="1">
    <w:name w:val="Основной текст3"/>
    <w:basedOn w:val="Normal"/>
    <w:qFormat/>
    <w:rsid w:val="007c392b"/>
    <w:pPr>
      <w:widowControl w:val="false"/>
      <w:shd w:val="clear" w:color="auto" w:fill="FFFFFF"/>
      <w:spacing w:lineRule="auto" w:line="240" w:before="3060" w:after="0"/>
      <w:ind w:hanging="360"/>
      <w:jc w:val="center"/>
    </w:pPr>
    <w:rPr>
      <w:rFonts w:ascii="Arial" w:hAnsi="Arial" w:eastAsia="Arial" w:cs="Arial"/>
      <w:color w:val="000000"/>
      <w:lang w:eastAsia="ru-RU" w:bidi="ru-RU"/>
    </w:rPr>
  </w:style>
  <w:style w:type="paragraph" w:styleId="44" w:customStyle="1">
    <w:name w:val="Основной текст (4)"/>
    <w:basedOn w:val="Normal"/>
    <w:link w:val="44"/>
    <w:qFormat/>
    <w:rsid w:val="007c392b"/>
    <w:pPr>
      <w:widowControl w:val="false"/>
      <w:shd w:val="clear" w:color="auto" w:fill="FFFFFF"/>
      <w:spacing w:lineRule="auto" w:line="240" w:before="0" w:after="180"/>
      <w:jc w:val="center"/>
    </w:pPr>
    <w:rPr>
      <w:rFonts w:ascii="Arial Narrow" w:hAnsi="Arial Narrow" w:eastAsia="Arial Narrow" w:cs="Arial Narrow"/>
      <w:b/>
      <w:bCs/>
      <w:sz w:val="15"/>
      <w:szCs w:val="15"/>
    </w:rPr>
  </w:style>
  <w:style w:type="paragraph" w:styleId="120" w:customStyle="1">
    <w:name w:val="Стиль1"/>
    <w:basedOn w:val="2"/>
    <w:link w:val="1f2"/>
    <w:qFormat/>
    <w:rsid w:val="007c392b"/>
    <w:pPr>
      <w:tabs>
        <w:tab w:val="left" w:pos="426" w:leader="none"/>
      </w:tabs>
      <w:spacing w:lineRule="auto" w:line="276"/>
    </w:pPr>
    <w:rPr/>
  </w:style>
  <w:style w:type="paragraph" w:styleId="216" w:customStyle="1">
    <w:name w:val="Абзац списка21"/>
    <w:basedOn w:val="Normal"/>
    <w:qFormat/>
    <w:rsid w:val="007c392b"/>
    <w:pPr>
      <w:widowControl w:val="false"/>
      <w:spacing w:lineRule="auto" w:line="240" w:before="120" w:after="120"/>
      <w:jc w:val="both"/>
      <w:textAlignment w:val="baseline"/>
    </w:pPr>
    <w:rPr>
      <w:rFonts w:ascii="Times New Roman" w:hAnsi="Times New Roman" w:eastAsia="Times New Roman" w:cs="Times New Roman"/>
      <w:spacing w:val="-5"/>
      <w:sz w:val="28"/>
      <w:lang w:eastAsia="ru-RU"/>
    </w:rPr>
  </w:style>
  <w:style w:type="paragraph" w:styleId="36" w:customStyle="1">
    <w:name w:val="Абзац списка3"/>
    <w:basedOn w:val="Normal"/>
    <w:qFormat/>
    <w:rsid w:val="007c392b"/>
    <w:pPr>
      <w:widowControl w:val="false"/>
      <w:spacing w:lineRule="auto" w:line="240" w:before="120" w:after="120"/>
      <w:jc w:val="both"/>
      <w:textAlignment w:val="baseline"/>
    </w:pPr>
    <w:rPr>
      <w:rFonts w:ascii="Times New Roman" w:hAnsi="Times New Roman" w:eastAsia="Times New Roman" w:cs="Times New Roman"/>
      <w:spacing w:val="-5"/>
      <w:sz w:val="28"/>
      <w:lang w:eastAsia="ru-RU"/>
    </w:rPr>
  </w:style>
  <w:style w:type="paragraph" w:styleId="45" w:customStyle="1">
    <w:name w:val="Абзац списка4"/>
    <w:basedOn w:val="Normal"/>
    <w:qFormat/>
    <w:rsid w:val="007c392b"/>
    <w:pPr>
      <w:widowControl w:val="false"/>
      <w:spacing w:lineRule="auto" w:line="240" w:before="120" w:after="120"/>
      <w:jc w:val="both"/>
      <w:textAlignment w:val="baseline"/>
    </w:pPr>
    <w:rPr>
      <w:rFonts w:ascii="Times New Roman" w:hAnsi="Times New Roman" w:eastAsia="Times New Roman" w:cs="Times New Roman"/>
      <w:spacing w:val="-5"/>
      <w:sz w:val="28"/>
      <w:lang w:eastAsia="ru-RU"/>
    </w:rPr>
  </w:style>
  <w:style w:type="paragraph" w:styleId="53" w:customStyle="1">
    <w:name w:val="Абзац списка5"/>
    <w:basedOn w:val="Normal"/>
    <w:qFormat/>
    <w:rsid w:val="007c392b"/>
    <w:pPr>
      <w:widowControl w:val="false"/>
      <w:spacing w:lineRule="auto" w:line="240" w:before="120" w:after="120"/>
      <w:jc w:val="both"/>
    </w:pPr>
    <w:rPr>
      <w:rFonts w:ascii="Times New Roman" w:hAnsi="Times New Roman" w:eastAsia="Times New Roman" w:cs="Times New Roman"/>
      <w:spacing w:val="-5"/>
      <w:sz w:val="28"/>
      <w:lang w:eastAsia="ru-RU"/>
    </w:rPr>
  </w:style>
  <w:style w:type="paragraph" w:styleId="121" w:customStyle="1">
    <w:name w:val="Тема примечания1"/>
    <w:basedOn w:val="Annotationtext"/>
    <w:uiPriority w:val="99"/>
    <w:semiHidden/>
    <w:unhideWhenUsed/>
    <w:qFormat/>
    <w:rsid w:val="007c392b"/>
    <w:pPr>
      <w:spacing w:before="0" w:after="200"/>
    </w:pPr>
    <w:rPr>
      <w:rFonts w:ascii="Calibri" w:hAnsi="Calibri"/>
      <w:b/>
      <w:bCs/>
    </w:rPr>
  </w:style>
  <w:style w:type="paragraph" w:styleId="Annotationsubject">
    <w:name w:val="annotation subject"/>
    <w:basedOn w:val="Annotationtext"/>
    <w:link w:val="affb"/>
    <w:uiPriority w:val="99"/>
    <w:semiHidden/>
    <w:unhideWhenUsed/>
    <w:qFormat/>
    <w:rsid w:val="007c392b"/>
    <w:pPr>
      <w:spacing w:before="0" w:after="160"/>
    </w:pPr>
    <w:rPr>
      <w:b/>
      <w:bCs/>
    </w:rPr>
  </w:style>
  <w:style w:type="paragraph" w:styleId="Quote">
    <w:name w:val="Quote"/>
    <w:basedOn w:val="Normal"/>
    <w:link w:val="2f1"/>
    <w:uiPriority w:val="29"/>
    <w:qFormat/>
    <w:rsid w:val="007c392b"/>
    <w:pPr>
      <w:spacing w:before="200" w:after="160"/>
      <w:ind w:left="864" w:right="864" w:hanging="0"/>
      <w:jc w:val="center"/>
    </w:pPr>
    <w:rPr>
      <w:i/>
      <w:iCs/>
      <w:color w:val="404040" w:themeColor="text1" w:themeTint="bf"/>
    </w:rPr>
  </w:style>
  <w:style w:type="paragraph" w:styleId="Xl107" w:customStyle="1">
    <w:name w:val="xl107"/>
    <w:basedOn w:val="Normal"/>
    <w:qFormat/>
    <w:rsid w:val="007c39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color w:val="FF0000"/>
      <w:sz w:val="16"/>
      <w:szCs w:val="16"/>
      <w:lang w:eastAsia="ru-RU"/>
    </w:rPr>
  </w:style>
  <w:style w:type="paragraph" w:styleId="Xl108" w:customStyle="1">
    <w:name w:val="xl108"/>
    <w:basedOn w:val="Normal"/>
    <w:qFormat/>
    <w:rsid w:val="007c39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color w:val="FF0000"/>
      <w:sz w:val="16"/>
      <w:szCs w:val="16"/>
      <w:lang w:eastAsia="ru-RU"/>
    </w:rPr>
  </w:style>
  <w:style w:type="paragraph" w:styleId="Xl109" w:customStyle="1">
    <w:name w:val="xl109"/>
    <w:basedOn w:val="Normal"/>
    <w:qFormat/>
    <w:rsid w:val="007c39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800080"/>
      </w:pBdr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color w:val="FF0000"/>
      <w:sz w:val="16"/>
      <w:szCs w:val="16"/>
      <w:lang w:eastAsia="ru-RU"/>
    </w:rPr>
  </w:style>
  <w:style w:type="paragraph" w:styleId="Xl110" w:customStyle="1">
    <w:name w:val="xl110"/>
    <w:basedOn w:val="Normal"/>
    <w:qFormat/>
    <w:rsid w:val="007c392b"/>
    <w:pPr>
      <w:pBdr>
        <w:top w:val="single" w:sz="4" w:space="0" w:color="00000A"/>
        <w:left w:val="single" w:sz="8" w:space="0" w:color="800080"/>
        <w:bottom w:val="single" w:sz="4" w:space="0" w:color="00000A"/>
        <w:right w:val="single" w:sz="4" w:space="0" w:color="00000A"/>
      </w:pBdr>
      <w:shd w:val="clear" w:color="000000" w:fill="FFFF99"/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Xl111" w:customStyle="1">
    <w:name w:val="xl111"/>
    <w:basedOn w:val="Normal"/>
    <w:qFormat/>
    <w:rsid w:val="007c39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99"/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Xl112" w:customStyle="1">
    <w:name w:val="xl112"/>
    <w:basedOn w:val="Normal"/>
    <w:qFormat/>
    <w:rsid w:val="007c39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99"/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Xl113" w:customStyle="1">
    <w:name w:val="xl113"/>
    <w:basedOn w:val="Normal"/>
    <w:qFormat/>
    <w:rsid w:val="007c39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99"/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Xl114" w:customStyle="1">
    <w:name w:val="xl114"/>
    <w:basedOn w:val="Normal"/>
    <w:qFormat/>
    <w:rsid w:val="007c39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99"/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Xl115" w:customStyle="1">
    <w:name w:val="xl115"/>
    <w:basedOn w:val="Normal"/>
    <w:qFormat/>
    <w:rsid w:val="007c39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800080"/>
      </w:pBdr>
      <w:shd w:val="clear" w:color="000000" w:fill="FFFF99"/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Xl116" w:customStyle="1">
    <w:name w:val="xl116"/>
    <w:basedOn w:val="Normal"/>
    <w:qFormat/>
    <w:rsid w:val="007c392b"/>
    <w:pPr>
      <w:pBdr>
        <w:top w:val="single" w:sz="4" w:space="0" w:color="00000A"/>
        <w:left w:val="single" w:sz="8" w:space="0" w:color="800080"/>
        <w:bottom w:val="single" w:sz="4" w:space="0" w:color="00000A"/>
        <w:right w:val="single" w:sz="4" w:space="0" w:color="00000A"/>
      </w:pBdr>
      <w:shd w:val="clear" w:color="000000" w:fill="FFFF99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Xl117" w:customStyle="1">
    <w:name w:val="xl117"/>
    <w:basedOn w:val="Normal"/>
    <w:qFormat/>
    <w:rsid w:val="007c392b"/>
    <w:pPr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color w:val="3366FF"/>
      <w:sz w:val="20"/>
      <w:szCs w:val="20"/>
      <w:lang w:eastAsia="ru-RU"/>
    </w:rPr>
  </w:style>
  <w:style w:type="paragraph" w:styleId="Xl118" w:customStyle="1">
    <w:name w:val="xl118"/>
    <w:basedOn w:val="Normal"/>
    <w:qFormat/>
    <w:rsid w:val="007c392b"/>
    <w:pPr>
      <w:pBdr>
        <w:right w:val="single" w:sz="8" w:space="0" w:color="800080"/>
      </w:pBd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color w:val="3366FF"/>
      <w:sz w:val="20"/>
      <w:szCs w:val="20"/>
      <w:lang w:eastAsia="ru-RU"/>
    </w:rPr>
  </w:style>
  <w:style w:type="paragraph" w:styleId="Xl119" w:customStyle="1">
    <w:name w:val="xl119"/>
    <w:basedOn w:val="Normal"/>
    <w:qFormat/>
    <w:rsid w:val="007c392b"/>
    <w:pPr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20" w:customStyle="1">
    <w:name w:val="xl120"/>
    <w:basedOn w:val="Normal"/>
    <w:qFormat/>
    <w:rsid w:val="007c392b"/>
    <w:pPr>
      <w:pBdr>
        <w:top w:val="single" w:sz="4" w:space="0" w:color="00000A"/>
        <w:left w:val="single" w:sz="8" w:space="0" w:color="800080"/>
        <w:bottom w:val="single" w:sz="4" w:space="0" w:color="00000A"/>
        <w:right w:val="single" w:sz="4" w:space="0" w:color="00000A"/>
      </w:pBdr>
      <w:shd w:val="clear" w:color="000000" w:fill="FFFF00"/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Xl121" w:customStyle="1">
    <w:name w:val="xl121"/>
    <w:basedOn w:val="Normal"/>
    <w:qFormat/>
    <w:rsid w:val="007c392b"/>
    <w:pPr>
      <w:pBdr>
        <w:top w:val="single" w:sz="4" w:space="0" w:color="00000A"/>
        <w:left w:val="single" w:sz="8" w:space="0" w:color="800080"/>
        <w:bottom w:val="single" w:sz="4" w:space="0" w:color="00000A"/>
        <w:right w:val="single" w:sz="4" w:space="0" w:color="00000A"/>
      </w:pBdr>
      <w:shd w:val="clear" w:color="000000" w:fill="00FFFF"/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Xl122" w:customStyle="1">
    <w:name w:val="xl122"/>
    <w:basedOn w:val="Normal"/>
    <w:qFormat/>
    <w:rsid w:val="007c392b"/>
    <w:pPr>
      <w:pBdr>
        <w:top w:val="double" w:sz="6" w:space="0" w:color="800080"/>
      </w:pBdr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color w:val="3366FF"/>
      <w:sz w:val="20"/>
      <w:szCs w:val="20"/>
      <w:lang w:eastAsia="ru-RU"/>
    </w:rPr>
  </w:style>
  <w:style w:type="paragraph" w:styleId="Xl123" w:customStyle="1">
    <w:name w:val="xl123"/>
    <w:basedOn w:val="Normal"/>
    <w:qFormat/>
    <w:rsid w:val="007c392b"/>
    <w:pPr>
      <w:pBdr>
        <w:top w:val="double" w:sz="6" w:space="0" w:color="800080"/>
        <w:right w:val="single" w:sz="8" w:space="0" w:color="993300"/>
      </w:pBd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color w:val="3366FF"/>
      <w:sz w:val="20"/>
      <w:szCs w:val="20"/>
      <w:lang w:eastAsia="ru-RU"/>
    </w:rPr>
  </w:style>
  <w:style w:type="paragraph" w:styleId="Xl124" w:customStyle="1">
    <w:name w:val="xl124"/>
    <w:basedOn w:val="Normal"/>
    <w:qFormat/>
    <w:rsid w:val="007c392b"/>
    <w:pPr>
      <w:pBdr>
        <w:top w:val="single" w:sz="4" w:space="0" w:color="00000A"/>
        <w:left w:val="single" w:sz="8" w:space="0" w:color="993300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Xl125" w:customStyle="1">
    <w:name w:val="xl125"/>
    <w:basedOn w:val="Normal"/>
    <w:qFormat/>
    <w:rsid w:val="007c39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993300"/>
      </w:pBdr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Xl126" w:customStyle="1">
    <w:name w:val="xl126"/>
    <w:basedOn w:val="Normal"/>
    <w:qFormat/>
    <w:rsid w:val="007c392b"/>
    <w:pPr>
      <w:pBdr>
        <w:top w:val="single" w:sz="4" w:space="0" w:color="00000A"/>
        <w:left w:val="single" w:sz="8" w:space="0" w:color="993300"/>
        <w:bottom w:val="single" w:sz="4" w:space="0" w:color="00000A"/>
        <w:right w:val="single" w:sz="4" w:space="0" w:color="00000A"/>
      </w:pBdr>
      <w:shd w:val="clear" w:color="000000" w:fill="FFFF99"/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Xl127" w:customStyle="1">
    <w:name w:val="xl127"/>
    <w:basedOn w:val="Normal"/>
    <w:qFormat/>
    <w:rsid w:val="007c39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993300"/>
      </w:pBdr>
      <w:shd w:val="clear" w:color="000000" w:fill="FFFF99"/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Xl128" w:customStyle="1">
    <w:name w:val="xl128"/>
    <w:basedOn w:val="Normal"/>
    <w:qFormat/>
    <w:rsid w:val="007c392b"/>
    <w:pPr>
      <w:pBdr>
        <w:right w:val="single" w:sz="8" w:space="0" w:color="993300"/>
      </w:pBd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color w:val="3366FF"/>
      <w:sz w:val="20"/>
      <w:szCs w:val="20"/>
      <w:lang w:eastAsia="ru-RU"/>
    </w:rPr>
  </w:style>
  <w:style w:type="paragraph" w:styleId="Caption">
    <w:name w:val="caption"/>
    <w:basedOn w:val="Normal"/>
    <w:uiPriority w:val="35"/>
    <w:unhideWhenUsed/>
    <w:qFormat/>
    <w:rsid w:val="008319d1"/>
    <w:pPr>
      <w:spacing w:lineRule="auto" w:line="240" w:before="0" w:after="200"/>
      <w:jc w:val="right"/>
    </w:pPr>
    <w:rPr>
      <w:rFonts w:ascii="Times New Roman" w:hAnsi="Times New Roman" w:eastAsia="Times New Roman" w:cs="Times New Roman"/>
      <w:b/>
      <w:bCs/>
      <w:sz w:val="24"/>
      <w:szCs w:val="18"/>
      <w:lang w:eastAsia="ru-RU"/>
    </w:rPr>
  </w:style>
  <w:style w:type="paragraph" w:styleId="Msonormal" w:customStyle="1">
    <w:name w:val="msonormal"/>
    <w:basedOn w:val="Normal"/>
    <w:qFormat/>
    <w:rsid w:val="007308e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qFormat/>
    <w:rsid w:val="00ca1b11"/>
    <w:pPr>
      <w:widowControl w:val="false"/>
      <w:spacing w:lineRule="auto" w:line="259" w:before="60" w:after="220"/>
      <w:ind w:left="400" w:right="400" w:hanging="0"/>
      <w:jc w:val="center"/>
    </w:pPr>
    <w:rPr>
      <w:rFonts w:ascii="Times New Roman" w:hAnsi="Times New Roman" w:eastAsia="Times New Roman" w:cs="Times New Roman"/>
      <w:b/>
      <w:lang w:eastAsia="ru-RU"/>
    </w:rPr>
  </w:style>
  <w:style w:type="paragraph" w:styleId="122" w:customStyle="1">
    <w:name w:val="Обычный1"/>
    <w:qFormat/>
    <w:rsid w:val="00ca1b1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311" w:customStyle="1">
    <w:name w:val="Основной текст 31"/>
    <w:basedOn w:val="122"/>
    <w:qFormat/>
    <w:rsid w:val="00ca1b11"/>
    <w:pPr>
      <w:jc w:val="both"/>
    </w:pPr>
    <w:rPr>
      <w:sz w:val="24"/>
    </w:rPr>
  </w:style>
  <w:style w:type="paragraph" w:styleId="BodyText3">
    <w:name w:val="Body Text 3"/>
    <w:basedOn w:val="Normal"/>
    <w:link w:val="37"/>
    <w:qFormat/>
    <w:rsid w:val="00ca1b11"/>
    <w:pPr>
      <w:widowControl w:val="false"/>
      <w:spacing w:lineRule="atLeast" w:line="360" w:before="0" w:after="0"/>
      <w:jc w:val="both"/>
      <w:textAlignment w:val="baseline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BodyTextIndent3">
    <w:name w:val="Body Text Indent 3"/>
    <w:basedOn w:val="Normal"/>
    <w:link w:val="39"/>
    <w:qFormat/>
    <w:rsid w:val="00ca1b11"/>
    <w:pPr>
      <w:widowControl w:val="false"/>
      <w:spacing w:lineRule="atLeast" w:line="360" w:before="0" w:after="0"/>
      <w:ind w:left="1134" w:hanging="414"/>
      <w:jc w:val="both"/>
      <w:textAlignment w:val="baseline"/>
    </w:pPr>
    <w:rPr>
      <w:rFonts w:ascii="Times New Roman" w:hAnsi="Times New Roman" w:eastAsia="Times New Roman" w:cs="Times New Roman"/>
      <w:b/>
      <w:sz w:val="26"/>
      <w:szCs w:val="20"/>
      <w:lang w:eastAsia="ru-RU"/>
    </w:rPr>
  </w:style>
  <w:style w:type="paragraph" w:styleId="PlainText">
    <w:name w:val="Plain Text"/>
    <w:basedOn w:val="Normal"/>
    <w:link w:val="afff0"/>
    <w:qFormat/>
    <w:rsid w:val="00ca1b11"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eastAsia="ru-RU"/>
    </w:rPr>
  </w:style>
  <w:style w:type="paragraph" w:styleId="ConsNonformat" w:customStyle="1">
    <w:name w:val="ConsNonformat"/>
    <w:qFormat/>
    <w:rsid w:val="00ca1b1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ConsNormal" w:customStyle="1">
    <w:name w:val="ConsNormal"/>
    <w:qFormat/>
    <w:rsid w:val="00ca1b11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Times New Roman"/>
      <w:color w:val="00000A"/>
      <w:kern w:val="0"/>
      <w:sz w:val="16"/>
      <w:szCs w:val="20"/>
      <w:lang w:val="ru-RU" w:eastAsia="ru-RU" w:bidi="ar-SA"/>
    </w:rPr>
  </w:style>
  <w:style w:type="paragraph" w:styleId="123" w:customStyle="1">
    <w:name w:val="Без интервала1"/>
    <w:qFormat/>
    <w:rsid w:val="00ca1b1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2"/>
      <w:lang w:val="ru-RU" w:eastAsia="ru-RU" w:bidi="ar-SA"/>
    </w:rPr>
  </w:style>
  <w:style w:type="paragraph" w:styleId="1110" w:customStyle="1">
    <w:name w:val="Обычный11"/>
    <w:qFormat/>
    <w:rsid w:val="00da50a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3111" w:customStyle="1">
    <w:name w:val="Основной текст 311"/>
    <w:basedOn w:val="1110"/>
    <w:qFormat/>
    <w:rsid w:val="00da50a7"/>
    <w:pPr>
      <w:jc w:val="both"/>
    </w:pPr>
    <w:rPr>
      <w:sz w:val="24"/>
    </w:rPr>
  </w:style>
  <w:style w:type="paragraph" w:styleId="Style44" w:customStyle="1">
    <w:name w:val="Нормальный (таблица)"/>
    <w:basedOn w:val="Normal"/>
    <w:uiPriority w:val="99"/>
    <w:qFormat/>
    <w:rsid w:val="00da50a7"/>
    <w:pPr>
      <w:widowControl w:val="false"/>
      <w:spacing w:lineRule="auto" w:line="240" w:before="0" w:after="0"/>
      <w:jc w:val="both"/>
    </w:pPr>
    <w:rPr>
      <w:rFonts w:ascii="Times New Roman CYR" w:hAnsi="Times New Roman CYR" w:eastAsia="宋体" w:cs="Times New Roman CYR" w:eastAsiaTheme="minorEastAsia"/>
      <w:sz w:val="24"/>
      <w:szCs w:val="24"/>
      <w:lang w:eastAsia="zh-CN"/>
    </w:rPr>
  </w:style>
  <w:style w:type="paragraph" w:styleId="124" w:customStyle="1">
    <w:name w:val="1.Заголовок 2"/>
    <w:basedOn w:val="Normal"/>
    <w:qFormat/>
    <w:rsid w:val="009c79ab"/>
    <w:pPr>
      <w:spacing w:lineRule="auto" w:line="240" w:before="120" w:afterAutospacing="1"/>
    </w:pPr>
    <w:rPr>
      <w:rFonts w:ascii="Times New Roman" w:hAnsi="Times New Roman" w:eastAsia="MS Mincho" w:cs="Times New Roman"/>
      <w:b/>
      <w:sz w:val="32"/>
      <w:szCs w:val="24"/>
      <w:lang w:eastAsia="ru-RU"/>
    </w:rPr>
  </w:style>
  <w:style w:type="paragraph" w:styleId="1111" w:customStyle="1">
    <w:name w:val="Табличный_таблица_11"/>
    <w:link w:val="116"/>
    <w:qFormat/>
    <w:rsid w:val="009c79ab"/>
    <w:pPr>
      <w:widowControl/>
      <w:bidi w:val="0"/>
      <w:spacing w:lineRule="auto" w:line="240" w:before="0" w:after="0"/>
      <w:jc w:val="center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Style45" w:customStyle="1">
    <w:name w:val="Абзац"/>
    <w:link w:val="afff5"/>
    <w:qFormat/>
    <w:rsid w:val="009c79ab"/>
    <w:pPr>
      <w:widowControl/>
      <w:bidi w:val="0"/>
      <w:spacing w:lineRule="auto" w:line="240" w:before="60" w:after="60"/>
      <w:ind w:firstLine="567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Style46" w:customStyle="1">
    <w:name w:val="Таблица_название_таблицы"/>
    <w:link w:val="afff7"/>
    <w:qFormat/>
    <w:rsid w:val="009c79ab"/>
    <w:pPr>
      <w:keepNext w:val="true"/>
      <w:widowControl/>
      <w:bidi w:val="0"/>
      <w:spacing w:lineRule="auto" w:line="240" w:before="0" w:after="120"/>
      <w:jc w:val="center"/>
    </w:pPr>
    <w:rPr>
      <w:rFonts w:ascii="Times New Roman" w:hAnsi="Times New Roman" w:eastAsia="Times New Roman" w:cs="Times New Roman"/>
      <w:bCs/>
      <w:color w:val="00000A"/>
      <w:kern w:val="0"/>
      <w:sz w:val="24"/>
      <w:szCs w:val="22"/>
      <w:lang w:val="ru-RU" w:eastAsia="ru-RU" w:bidi="ar-SA"/>
    </w:rPr>
  </w:style>
  <w:style w:type="paragraph" w:styleId="125" w:customStyle="1">
    <w:name w:val="Список_маркерный_1_уровень"/>
    <w:link w:val="1f8"/>
    <w:qFormat/>
    <w:rsid w:val="009c79ab"/>
    <w:pPr>
      <w:widowControl/>
      <w:bidi w:val="0"/>
      <w:spacing w:lineRule="auto" w:line="240" w:before="60" w:after="1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Style47" w:customStyle="1">
    <w:name w:val="Таблица_номер_таблицы"/>
    <w:link w:val="afffa"/>
    <w:qFormat/>
    <w:rsid w:val="009c79ab"/>
    <w:pPr>
      <w:keepNext w:val="true"/>
      <w:widowControl/>
      <w:bidi w:val="0"/>
      <w:spacing w:lineRule="auto" w:line="240" w:before="0" w:after="0"/>
      <w:jc w:val="right"/>
    </w:pPr>
    <w:rPr>
      <w:rFonts w:ascii="Times New Roman" w:hAnsi="Times New Roman" w:eastAsia="Times New Roman" w:cs="Times New Roman"/>
      <w:bCs/>
      <w:color w:val="00000A"/>
      <w:kern w:val="0"/>
      <w:sz w:val="24"/>
      <w:szCs w:val="22"/>
      <w:lang w:val="ru-RU" w:eastAsia="ru-RU" w:bidi="ar-SA"/>
    </w:rPr>
  </w:style>
  <w:style w:type="paragraph" w:styleId="Style48" w:customStyle="1">
    <w:name w:val="Примечание"/>
    <w:link w:val="afffc"/>
    <w:autoRedefine/>
    <w:qFormat/>
    <w:rsid w:val="009c79ab"/>
    <w:pPr>
      <w:widowControl/>
      <w:bidi w:val="0"/>
      <w:spacing w:lineRule="auto" w:line="240" w:before="60" w:after="60"/>
      <w:ind w:left="680" w:right="567" w:hanging="113"/>
      <w:jc w:val="both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Style49" w:customStyle="1">
    <w:name w:val="_Обычный"/>
    <w:basedOn w:val="Normal"/>
    <w:link w:val="afffe"/>
    <w:qFormat/>
    <w:rsid w:val="009c79ab"/>
    <w:pPr>
      <w:spacing w:lineRule="auto" w:line="360" w:before="0" w:after="0"/>
      <w:ind w:firstLine="709"/>
      <w:jc w:val="both"/>
    </w:pPr>
    <w:rPr>
      <w:rFonts w:ascii="Times New Roman" w:hAnsi="Times New Roman" w:eastAsia="Calibri" w:cs="Times New Roman"/>
      <w:iCs/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numbering" w:styleId="126" w:customStyle="1">
    <w:name w:val="Нет списка1"/>
    <w:uiPriority w:val="99"/>
    <w:semiHidden/>
    <w:unhideWhenUsed/>
    <w:qFormat/>
    <w:rsid w:val="007c392b"/>
  </w:style>
  <w:style w:type="numbering" w:styleId="1112" w:customStyle="1">
    <w:name w:val="Нет списка11"/>
    <w:uiPriority w:val="99"/>
    <w:semiHidden/>
    <w:unhideWhenUsed/>
    <w:qFormat/>
    <w:rsid w:val="007c392b"/>
  </w:style>
  <w:style w:type="numbering" w:styleId="1113" w:customStyle="1">
    <w:name w:val="Нет списка111"/>
    <w:uiPriority w:val="99"/>
    <w:semiHidden/>
    <w:unhideWhenUsed/>
    <w:qFormat/>
    <w:rsid w:val="007c392b"/>
  </w:style>
  <w:style w:type="numbering" w:styleId="217" w:customStyle="1">
    <w:name w:val="Нет списка2"/>
    <w:uiPriority w:val="99"/>
    <w:semiHidden/>
    <w:unhideWhenUsed/>
    <w:qFormat/>
    <w:rsid w:val="007c392b"/>
  </w:style>
  <w:style w:type="numbering" w:styleId="37" w:customStyle="1">
    <w:name w:val="Нет списка3"/>
    <w:uiPriority w:val="99"/>
    <w:semiHidden/>
    <w:unhideWhenUsed/>
    <w:qFormat/>
    <w:rsid w:val="007c392b"/>
  </w:style>
  <w:style w:type="numbering" w:styleId="46" w:customStyle="1">
    <w:name w:val="Нет списка4"/>
    <w:uiPriority w:val="99"/>
    <w:semiHidden/>
    <w:unhideWhenUsed/>
    <w:qFormat/>
    <w:rsid w:val="007c392b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2"/>
    <w:uiPriority w:val="99"/>
    <w:rsid w:val="007c392b"/>
    <w:pPr>
      <w:spacing w:after="0" w:line="240" w:lineRule="auto"/>
    </w:pPr>
    <w:rPr>
      <w:lang w:eastAsia="ru-RU"/>
      <w:color w:val="31849B"/>
      <w:sz w:val="20"/>
      <w:szCs w:val="20"/>
    </w:rPr>
    <w:tblPr>
      <w:tblStyleRowBandSize w:val="1"/>
      <w:tblStyleColBandSize w:val="1"/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b">
    <w:name w:val="Сетка таблицы1"/>
    <w:basedOn w:val="a2"/>
    <w:uiPriority w:val="59"/>
    <w:rsid w:val="007c392b"/>
    <w:pPr>
      <w:spacing w:after="0" w:line="240" w:lineRule="auto"/>
    </w:pPr>
    <w:rPr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8">
    <w:name w:val="Сетка таблицы2"/>
    <w:basedOn w:val="a2"/>
    <w:uiPriority w:val="59"/>
    <w:rsid w:val="007c392b"/>
    <w:pPr>
      <w:spacing w:after="0" w:line="240" w:lineRule="auto"/>
    </w:pPr>
    <w:rPr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-51">
    <w:name w:val="Светлая заливка - Акцент 51"/>
    <w:basedOn w:val="a2"/>
    <w:uiPriority w:val="99"/>
    <w:rsid w:val="007c392b"/>
    <w:pPr>
      <w:spacing w:after="0" w:line="240" w:lineRule="auto"/>
    </w:pPr>
    <w:rPr>
      <w:lang w:eastAsia="ru-RU"/>
      <w:color w:val="31849B"/>
      <w:sz w:val="20"/>
      <w:szCs w:val="20"/>
    </w:rPr>
    <w:tblPr>
      <w:tblStyleRowBandSize w:val="1"/>
      <w:tblStyleColBandSize w:val="1"/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11">
    <w:name w:val="Сетка таблицы21"/>
    <w:basedOn w:val="a2"/>
    <w:uiPriority w:val="59"/>
    <w:rsid w:val="007c392b"/>
    <w:pPr>
      <w:spacing w:after="0" w:line="240" w:lineRule="auto"/>
    </w:pPr>
    <w:rPr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33">
    <w:name w:val="Сетка таблицы3"/>
    <w:basedOn w:val="a2"/>
    <w:uiPriority w:val="59"/>
    <w:rsid w:val="007c392b"/>
    <w:pPr>
      <w:spacing w:after="0" w:line="240" w:lineRule="auto"/>
    </w:pPr>
    <w:rPr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f9">
    <w:name w:val="Table Grid"/>
    <w:basedOn w:val="a2"/>
    <w:uiPriority w:val="59"/>
    <w:rsid w:val="007c39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7">
    <w:name w:val="Сетка таблицы4"/>
    <w:basedOn w:val="a2"/>
    <w:uiPriority w:val="39"/>
    <w:rsid w:val="007c39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3">
    <w:name w:val="Сетка таблицы11"/>
    <w:basedOn w:val="a2"/>
    <w:uiPriority w:val="39"/>
    <w:rsid w:val="00ca1b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0">
    <w:name w:val="Сетка таблицы28"/>
    <w:basedOn w:val="a2"/>
    <w:rsid w:val="00ca1b1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header" Target="header4.xml"/><Relationship Id="rId10" Type="http://schemas.openxmlformats.org/officeDocument/2006/relationships/footer" Target="footer4.xml"/><Relationship Id="rId11" Type="http://schemas.openxmlformats.org/officeDocument/2006/relationships/image" Target="media/image2.png"/><Relationship Id="rId12" Type="http://schemas.openxmlformats.org/officeDocument/2006/relationships/header" Target="header5.xml"/><Relationship Id="rId13" Type="http://schemas.openxmlformats.org/officeDocument/2006/relationships/footer" Target="footer5.xml"/><Relationship Id="rId14" Type="http://schemas.openxmlformats.org/officeDocument/2006/relationships/header" Target="header6.xml"/><Relationship Id="rId15" Type="http://schemas.openxmlformats.org/officeDocument/2006/relationships/footer" Target="footer6.xml"/><Relationship Id="rId16" Type="http://schemas.openxmlformats.org/officeDocument/2006/relationships/header" Target="header7.xml"/><Relationship Id="rId17" Type="http://schemas.openxmlformats.org/officeDocument/2006/relationships/footer" Target="footer7.xml"/><Relationship Id="rId18" Type="http://schemas.openxmlformats.org/officeDocument/2006/relationships/header" Target="header8.xml"/><Relationship Id="rId19" Type="http://schemas.openxmlformats.org/officeDocument/2006/relationships/footer" Target="footer8.xml"/><Relationship Id="rId20" Type="http://schemas.openxmlformats.org/officeDocument/2006/relationships/header" Target="header9.xml"/><Relationship Id="rId21" Type="http://schemas.openxmlformats.org/officeDocument/2006/relationships/footer" Target="footer9.xml"/><Relationship Id="rId22" Type="http://schemas.openxmlformats.org/officeDocument/2006/relationships/header" Target="header10.xml"/><Relationship Id="rId23" Type="http://schemas.openxmlformats.org/officeDocument/2006/relationships/footer" Target="footer10.xml"/><Relationship Id="rId24" Type="http://schemas.openxmlformats.org/officeDocument/2006/relationships/header" Target="header11.xml"/><Relationship Id="rId25" Type="http://schemas.openxmlformats.org/officeDocument/2006/relationships/footer" Target="footer11.xml"/><Relationship Id="rId26" Type="http://schemas.openxmlformats.org/officeDocument/2006/relationships/header" Target="header12.xml"/><Relationship Id="rId27" Type="http://schemas.openxmlformats.org/officeDocument/2006/relationships/footer" Target="footer12.xml"/><Relationship Id="rId28" Type="http://schemas.openxmlformats.org/officeDocument/2006/relationships/header" Target="header13.xml"/><Relationship Id="rId29" Type="http://schemas.openxmlformats.org/officeDocument/2006/relationships/footer" Target="footer13.xml"/><Relationship Id="rId30" Type="http://schemas.openxmlformats.org/officeDocument/2006/relationships/header" Target="header14.xml"/><Relationship Id="rId31" Type="http://schemas.openxmlformats.org/officeDocument/2006/relationships/footer" Target="footer14.xml"/><Relationship Id="rId32" Type="http://schemas.openxmlformats.org/officeDocument/2006/relationships/header" Target="header15.xml"/><Relationship Id="rId33" Type="http://schemas.openxmlformats.org/officeDocument/2006/relationships/footer" Target="footer15.xml"/><Relationship Id="rId34" Type="http://schemas.openxmlformats.org/officeDocument/2006/relationships/header" Target="header16.xml"/><Relationship Id="rId35" Type="http://schemas.openxmlformats.org/officeDocument/2006/relationships/footer" Target="footer16.xml"/><Relationship Id="rId36" Type="http://schemas.openxmlformats.org/officeDocument/2006/relationships/header" Target="header17.xml"/><Relationship Id="rId37" Type="http://schemas.openxmlformats.org/officeDocument/2006/relationships/footer" Target="footer17.xml"/><Relationship Id="rId38" Type="http://schemas.openxmlformats.org/officeDocument/2006/relationships/header" Target="header18.xml"/><Relationship Id="rId39" Type="http://schemas.openxmlformats.org/officeDocument/2006/relationships/footer" Target="footer18.xml"/><Relationship Id="rId40" Type="http://schemas.openxmlformats.org/officeDocument/2006/relationships/header" Target="header19.xml"/><Relationship Id="rId41" Type="http://schemas.openxmlformats.org/officeDocument/2006/relationships/footer" Target="footer19.xml"/><Relationship Id="rId42" Type="http://schemas.openxmlformats.org/officeDocument/2006/relationships/header" Target="header20.xml"/><Relationship Id="rId43" Type="http://schemas.openxmlformats.org/officeDocument/2006/relationships/footer" Target="footer20.xml"/><Relationship Id="rId44" Type="http://schemas.openxmlformats.org/officeDocument/2006/relationships/header" Target="header21.xml"/><Relationship Id="rId45" Type="http://schemas.openxmlformats.org/officeDocument/2006/relationships/footer" Target="footer21.xml"/><Relationship Id="rId46" Type="http://schemas.openxmlformats.org/officeDocument/2006/relationships/header" Target="header22.xml"/><Relationship Id="rId47" Type="http://schemas.openxmlformats.org/officeDocument/2006/relationships/footer" Target="footer22.xml"/><Relationship Id="rId48" Type="http://schemas.openxmlformats.org/officeDocument/2006/relationships/image" Target="media/image3.png"/><Relationship Id="rId49" Type="http://schemas.openxmlformats.org/officeDocument/2006/relationships/image" Target="media/image4.png"/><Relationship Id="rId50" Type="http://schemas.openxmlformats.org/officeDocument/2006/relationships/image" Target="media/image5.png"/><Relationship Id="rId51" Type="http://schemas.openxmlformats.org/officeDocument/2006/relationships/image" Target="media/image6.png"/><Relationship Id="rId52" Type="http://schemas.openxmlformats.org/officeDocument/2006/relationships/header" Target="header23.xml"/><Relationship Id="rId53" Type="http://schemas.openxmlformats.org/officeDocument/2006/relationships/footer" Target="footer23.xml"/><Relationship Id="rId54" Type="http://schemas.openxmlformats.org/officeDocument/2006/relationships/header" Target="header24.xml"/><Relationship Id="rId55" Type="http://schemas.openxmlformats.org/officeDocument/2006/relationships/footer" Target="footer24.xml"/><Relationship Id="rId56" Type="http://schemas.openxmlformats.org/officeDocument/2006/relationships/header" Target="header25.xml"/><Relationship Id="rId57" Type="http://schemas.openxmlformats.org/officeDocument/2006/relationships/footer" Target="footer25.xml"/><Relationship Id="rId58" Type="http://schemas.openxmlformats.org/officeDocument/2006/relationships/header" Target="header26.xml"/><Relationship Id="rId59" Type="http://schemas.openxmlformats.org/officeDocument/2006/relationships/footer" Target="footer26.xml"/><Relationship Id="rId60" Type="http://schemas.openxmlformats.org/officeDocument/2006/relationships/header" Target="header27.xml"/><Relationship Id="rId61" Type="http://schemas.openxmlformats.org/officeDocument/2006/relationships/footer" Target="footer27.xml"/><Relationship Id="rId62" Type="http://schemas.openxmlformats.org/officeDocument/2006/relationships/header" Target="header28.xml"/><Relationship Id="rId63" Type="http://schemas.openxmlformats.org/officeDocument/2006/relationships/footer" Target="footer28.xml"/><Relationship Id="rId64" Type="http://schemas.openxmlformats.org/officeDocument/2006/relationships/numbering" Target="numbering.xml"/><Relationship Id="rId65" Type="http://schemas.openxmlformats.org/officeDocument/2006/relationships/fontTable" Target="fontTable.xml"/><Relationship Id="rId66" Type="http://schemas.openxmlformats.org/officeDocument/2006/relationships/settings" Target="settings.xml"/><Relationship Id="rId67" Type="http://schemas.openxmlformats.org/officeDocument/2006/relationships/theme" Target="theme/theme1.xml"/><Relationship Id="rId6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30125-CE3D-45C1-9C30-9CF2F206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3436</TotalTime>
  <Application>LibreOffice/5.4.3.2$Windows_x86 LibreOffice_project/92a7159f7e4af62137622921e809f8546db437e5</Application>
  <Pages>107</Pages>
  <Words>33529</Words>
  <Characters>186804</Characters>
  <CharactersWithSpaces>229326</CharactersWithSpaces>
  <Paragraphs>17045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2020-01-17T12:03:00Z</dcterms:created>
  <dc:creator>Володимир</dc:creator>
  <dc:description/>
  <dc:language>ru-RU</dc:language>
  <cp:lastModifiedBy/>
  <cp:lastPrinted>2021-03-02T11:26:26Z</cp:lastPrinted>
  <dcterms:modified xsi:type="dcterms:W3CDTF">2021-03-02T15:27:34Z</dcterms:modified>
  <cp:revision>30</cp:revision>
  <dc:subject/>
  <dc:title>ООО «Омега-Спектр»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